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8D016" w14:textId="06F9BB56" w:rsidR="007E61E5" w:rsidRPr="0074702B" w:rsidRDefault="0074702B">
      <w:pPr>
        <w:tabs>
          <w:tab w:val="left" w:pos="1230"/>
        </w:tabs>
        <w:rPr>
          <w:rFonts w:asciiTheme="minorHAnsi" w:hAnsiTheme="minorHAnsi" w:cstheme="minorHAnsi"/>
          <w:color w:val="003399"/>
          <w:sz w:val="19"/>
          <w:szCs w:val="19"/>
        </w:rPr>
      </w:pPr>
      <w:r w:rsidRPr="0074702B">
        <w:rPr>
          <w:rFonts w:asciiTheme="minorHAnsi" w:hAnsiTheme="minorHAnsi" w:cstheme="minorHAnsi"/>
          <w:color w:val="003399"/>
          <w:sz w:val="19"/>
          <w:szCs w:val="19"/>
        </w:rPr>
        <w:tab/>
      </w:r>
    </w:p>
    <w:p w14:paraId="6963B322" w14:textId="77777777" w:rsidR="007E61E5" w:rsidRPr="0074702B" w:rsidRDefault="007E61E5" w:rsidP="00FA6529">
      <w:pPr>
        <w:ind w:firstLine="720"/>
        <w:rPr>
          <w:rFonts w:asciiTheme="minorHAnsi" w:hAnsiTheme="minorHAnsi" w:cstheme="minorHAnsi"/>
          <w:color w:val="003399"/>
          <w:sz w:val="19"/>
          <w:szCs w:val="19"/>
        </w:rPr>
      </w:pPr>
    </w:p>
    <w:p w14:paraId="551EB843" w14:textId="62A6C149" w:rsidR="007E61E5" w:rsidRPr="0074702B" w:rsidRDefault="008B30F5">
      <w:pPr>
        <w:rPr>
          <w:rFonts w:asciiTheme="minorHAnsi" w:hAnsiTheme="minorHAnsi" w:cstheme="minorHAnsi"/>
          <w:b/>
          <w:color w:val="174489"/>
          <w:sz w:val="23"/>
          <w:szCs w:val="23"/>
          <w:lang w:eastAsia="en-US"/>
        </w:rPr>
      </w:pPr>
      <w:r w:rsidRPr="0074702B">
        <w:rPr>
          <w:rFonts w:asciiTheme="minorHAnsi" w:hAnsiTheme="minorHAnsi" w:cstheme="minorHAnsi"/>
          <w:b/>
          <w:color w:val="174489"/>
          <w:sz w:val="23"/>
          <w:szCs w:val="23"/>
          <w:lang w:eastAsia="en-US"/>
        </w:rPr>
        <w:t>Malpractice Policy</w:t>
      </w:r>
      <w:r w:rsidR="00FA6529">
        <w:rPr>
          <w:rFonts w:asciiTheme="minorHAnsi" w:hAnsiTheme="minorHAnsi" w:cstheme="minorHAnsi"/>
          <w:b/>
          <w:color w:val="174489"/>
          <w:sz w:val="23"/>
          <w:szCs w:val="23"/>
          <w:lang w:eastAsia="en-US"/>
        </w:rPr>
        <w:t xml:space="preserve"> 202</w:t>
      </w:r>
      <w:r w:rsidR="006313DA">
        <w:rPr>
          <w:rFonts w:asciiTheme="minorHAnsi" w:hAnsiTheme="minorHAnsi" w:cstheme="minorHAnsi"/>
          <w:b/>
          <w:color w:val="174489"/>
          <w:sz w:val="23"/>
          <w:szCs w:val="23"/>
          <w:lang w:eastAsia="en-US"/>
        </w:rPr>
        <w:t>5</w:t>
      </w:r>
      <w:r w:rsidR="00FA6529">
        <w:rPr>
          <w:rFonts w:asciiTheme="minorHAnsi" w:hAnsiTheme="minorHAnsi" w:cstheme="minorHAnsi"/>
          <w:b/>
          <w:color w:val="174489"/>
          <w:sz w:val="23"/>
          <w:szCs w:val="23"/>
          <w:lang w:eastAsia="en-US"/>
        </w:rPr>
        <w:t>/202</w:t>
      </w:r>
      <w:r w:rsidR="006313DA">
        <w:rPr>
          <w:rFonts w:asciiTheme="minorHAnsi" w:hAnsiTheme="minorHAnsi" w:cstheme="minorHAnsi"/>
          <w:b/>
          <w:color w:val="174489"/>
          <w:sz w:val="23"/>
          <w:szCs w:val="23"/>
          <w:lang w:eastAsia="en-US"/>
        </w:rPr>
        <w:t>6</w:t>
      </w:r>
    </w:p>
    <w:p w14:paraId="168FBF67" w14:textId="362ED0BD" w:rsidR="008B30F5" w:rsidRPr="0074702B" w:rsidRDefault="00FA6529">
      <w:pPr>
        <w:rPr>
          <w:rFonts w:asciiTheme="minorHAnsi" w:hAnsiTheme="minorHAnsi" w:cstheme="minorHAnsi"/>
          <w:b/>
          <w:color w:val="174489"/>
          <w:sz w:val="23"/>
          <w:szCs w:val="23"/>
          <w:lang w:eastAsia="en-US"/>
        </w:rPr>
      </w:pPr>
      <w:r>
        <w:rPr>
          <w:rFonts w:asciiTheme="minorHAnsi" w:hAnsiTheme="minorHAnsi" w:cstheme="minorHAnsi"/>
          <w:b/>
          <w:color w:val="174489"/>
          <w:sz w:val="23"/>
          <w:szCs w:val="23"/>
          <w:lang w:eastAsia="en-US"/>
        </w:rPr>
        <w:t xml:space="preserve">Oscott Academy </w:t>
      </w:r>
    </w:p>
    <w:p w14:paraId="23AE9CD3" w14:textId="77777777" w:rsidR="007E61E5" w:rsidRPr="0074702B" w:rsidRDefault="007E61E5">
      <w:pPr>
        <w:rPr>
          <w:rFonts w:asciiTheme="minorHAnsi" w:hAnsiTheme="minorHAnsi" w:cstheme="minorHAnsi"/>
          <w:b/>
          <w:noProof/>
          <w:color w:val="174489"/>
          <w:sz w:val="23"/>
          <w:szCs w:val="23"/>
        </w:rPr>
      </w:pPr>
    </w:p>
    <w:p w14:paraId="7CC30C49" w14:textId="77777777" w:rsidR="007E61E5" w:rsidRPr="0074702B" w:rsidRDefault="007E61E5">
      <w:pPr>
        <w:rPr>
          <w:rFonts w:asciiTheme="minorHAnsi" w:hAnsiTheme="minorHAnsi" w:cstheme="minorHAnsi"/>
          <w:b/>
          <w:noProof/>
          <w:color w:val="174489"/>
          <w:sz w:val="23"/>
          <w:szCs w:val="23"/>
        </w:rPr>
      </w:pPr>
    </w:p>
    <w:p w14:paraId="61BB5137" w14:textId="77777777" w:rsidR="007E61E5" w:rsidRPr="0074702B" w:rsidRDefault="007E61E5">
      <w:pPr>
        <w:rPr>
          <w:rFonts w:asciiTheme="minorHAnsi" w:hAnsiTheme="minorHAnsi" w:cstheme="minorHAnsi"/>
          <w:b/>
          <w:noProof/>
          <w:color w:val="174489"/>
          <w:sz w:val="23"/>
          <w:szCs w:val="23"/>
        </w:rPr>
      </w:pPr>
    </w:p>
    <w:p w14:paraId="6A279F31" w14:textId="77777777" w:rsidR="007E61E5" w:rsidRPr="0074702B" w:rsidRDefault="007E61E5">
      <w:pPr>
        <w:rPr>
          <w:rFonts w:asciiTheme="minorHAnsi" w:hAnsiTheme="minorHAnsi" w:cstheme="minorHAnsi"/>
          <w:b/>
          <w:noProof/>
          <w:color w:val="174489"/>
          <w:sz w:val="23"/>
          <w:szCs w:val="23"/>
        </w:rPr>
      </w:pPr>
    </w:p>
    <w:p w14:paraId="0D131071" w14:textId="6CF9D73B" w:rsidR="007E61E5" w:rsidRDefault="0074702B">
      <w:pPr>
        <w:rPr>
          <w:rFonts w:asciiTheme="minorHAnsi" w:hAnsiTheme="minorHAnsi" w:cstheme="minorHAnsi"/>
          <w:b/>
          <w:noProof/>
          <w:color w:val="174489"/>
          <w:sz w:val="23"/>
          <w:szCs w:val="23"/>
        </w:rPr>
      </w:pPr>
      <w:r w:rsidRPr="0074702B">
        <w:rPr>
          <w:rFonts w:asciiTheme="minorHAnsi" w:hAnsiTheme="minorHAnsi" w:cstheme="minorHAnsi"/>
          <w:b/>
          <w:noProof/>
          <w:color w:val="174489"/>
          <w:sz w:val="23"/>
          <w:szCs w:val="23"/>
        </w:rPr>
        <w:t xml:space="preserve">Reviewed </w:t>
      </w:r>
      <w:r w:rsidR="00FA6529">
        <w:rPr>
          <w:rFonts w:asciiTheme="minorHAnsi" w:hAnsiTheme="minorHAnsi" w:cstheme="minorHAnsi"/>
          <w:b/>
          <w:noProof/>
          <w:color w:val="174489"/>
          <w:sz w:val="23"/>
          <w:szCs w:val="23"/>
        </w:rPr>
        <w:t>September 202</w:t>
      </w:r>
      <w:r w:rsidR="00037C47">
        <w:rPr>
          <w:rFonts w:asciiTheme="minorHAnsi" w:hAnsiTheme="minorHAnsi" w:cstheme="minorHAnsi"/>
          <w:b/>
          <w:noProof/>
          <w:color w:val="174489"/>
          <w:sz w:val="23"/>
          <w:szCs w:val="23"/>
        </w:rPr>
        <w:t>6</w:t>
      </w:r>
    </w:p>
    <w:p w14:paraId="2F6A7945" w14:textId="77777777" w:rsidR="007B07E6" w:rsidRDefault="007B07E6" w:rsidP="007B07E6">
      <w:pPr>
        <w:jc w:val="right"/>
        <w:rPr>
          <w:rFonts w:asciiTheme="minorHAnsi" w:hAnsiTheme="minorHAnsi" w:cstheme="minorHAnsi"/>
          <w:sz w:val="19"/>
          <w:szCs w:val="19"/>
        </w:rPr>
      </w:pPr>
    </w:p>
    <w:p w14:paraId="22BB2B14" w14:textId="77777777" w:rsidR="007B07E6" w:rsidRDefault="007B07E6" w:rsidP="007B07E6">
      <w:pPr>
        <w:jc w:val="right"/>
        <w:rPr>
          <w:rFonts w:asciiTheme="minorHAnsi" w:hAnsiTheme="minorHAnsi" w:cstheme="minorHAnsi"/>
          <w:sz w:val="19"/>
          <w:szCs w:val="19"/>
        </w:rPr>
      </w:pPr>
    </w:p>
    <w:p w14:paraId="01705E09" w14:textId="77777777" w:rsidR="007B07E6" w:rsidRDefault="007B07E6" w:rsidP="007B07E6">
      <w:pPr>
        <w:jc w:val="right"/>
        <w:rPr>
          <w:rFonts w:asciiTheme="minorHAnsi" w:hAnsiTheme="minorHAnsi" w:cstheme="minorHAnsi"/>
          <w:sz w:val="19"/>
          <w:szCs w:val="19"/>
        </w:rPr>
      </w:pPr>
    </w:p>
    <w:p w14:paraId="4ED4227C" w14:textId="77777777" w:rsidR="007B07E6" w:rsidRDefault="007B07E6" w:rsidP="007B07E6">
      <w:pPr>
        <w:jc w:val="right"/>
        <w:rPr>
          <w:rFonts w:asciiTheme="minorHAnsi" w:hAnsiTheme="minorHAnsi" w:cstheme="minorHAnsi"/>
          <w:sz w:val="19"/>
          <w:szCs w:val="19"/>
        </w:rPr>
      </w:pPr>
    </w:p>
    <w:p w14:paraId="3B3BD720" w14:textId="77777777" w:rsidR="007B07E6" w:rsidRDefault="007B07E6" w:rsidP="007B07E6">
      <w:pPr>
        <w:jc w:val="right"/>
        <w:rPr>
          <w:rFonts w:asciiTheme="minorHAnsi" w:hAnsiTheme="minorHAnsi" w:cstheme="minorHAnsi"/>
          <w:sz w:val="19"/>
          <w:szCs w:val="19"/>
        </w:rPr>
      </w:pPr>
    </w:p>
    <w:p w14:paraId="01B8B108" w14:textId="77777777" w:rsidR="007B07E6" w:rsidRDefault="007B07E6" w:rsidP="007B07E6">
      <w:pPr>
        <w:jc w:val="right"/>
        <w:rPr>
          <w:rFonts w:asciiTheme="minorHAnsi" w:hAnsiTheme="minorHAnsi" w:cstheme="minorHAnsi"/>
          <w:sz w:val="19"/>
          <w:szCs w:val="19"/>
        </w:rPr>
      </w:pPr>
    </w:p>
    <w:p w14:paraId="256C418C" w14:textId="77777777" w:rsidR="007B07E6" w:rsidRDefault="007B07E6" w:rsidP="007B07E6">
      <w:pPr>
        <w:jc w:val="right"/>
        <w:rPr>
          <w:rFonts w:asciiTheme="minorHAnsi" w:hAnsiTheme="minorHAnsi" w:cstheme="minorHAnsi"/>
          <w:sz w:val="19"/>
          <w:szCs w:val="19"/>
        </w:rPr>
      </w:pPr>
    </w:p>
    <w:p w14:paraId="451B4FD5" w14:textId="77777777" w:rsidR="007B07E6" w:rsidRDefault="007B07E6" w:rsidP="007B07E6">
      <w:pPr>
        <w:jc w:val="right"/>
        <w:rPr>
          <w:rFonts w:asciiTheme="minorHAnsi" w:hAnsiTheme="minorHAnsi" w:cstheme="minorHAnsi"/>
          <w:sz w:val="19"/>
          <w:szCs w:val="19"/>
        </w:rPr>
      </w:pPr>
    </w:p>
    <w:p w14:paraId="43D28328" w14:textId="77777777" w:rsidR="007B07E6" w:rsidRDefault="007B07E6" w:rsidP="007B07E6">
      <w:pPr>
        <w:jc w:val="right"/>
        <w:rPr>
          <w:rFonts w:asciiTheme="minorHAnsi" w:hAnsiTheme="minorHAnsi" w:cstheme="minorHAnsi"/>
          <w:sz w:val="19"/>
          <w:szCs w:val="19"/>
        </w:rPr>
      </w:pPr>
    </w:p>
    <w:p w14:paraId="7DFE7B21" w14:textId="77777777" w:rsidR="007B07E6" w:rsidRDefault="007B07E6" w:rsidP="007B07E6">
      <w:pPr>
        <w:jc w:val="right"/>
        <w:rPr>
          <w:rFonts w:asciiTheme="minorHAnsi" w:hAnsiTheme="minorHAnsi" w:cstheme="minorHAnsi"/>
          <w:sz w:val="19"/>
          <w:szCs w:val="19"/>
        </w:rPr>
      </w:pPr>
      <w:r>
        <w:rPr>
          <w:rFonts w:asciiTheme="minorHAnsi" w:hAnsiTheme="minorHAnsi" w:cstheme="minorHAnsi"/>
          <w:sz w:val="19"/>
          <w:szCs w:val="19"/>
        </w:rPr>
        <w:t>This procedure is reviewed annually to ensure compliance with current regulations</w:t>
      </w:r>
    </w:p>
    <w:tbl>
      <w:tblPr>
        <w:tblStyle w:val="TableGrid"/>
        <w:tblW w:w="0"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7B07E6" w14:paraId="2EE31260" w14:textId="77777777" w:rsidTr="007B07E6">
        <w:tc>
          <w:tcPr>
            <w:tcW w:w="3969" w:type="dxa"/>
            <w:gridSpan w:val="2"/>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hideMark/>
          </w:tcPr>
          <w:p w14:paraId="26C6ACE2" w14:textId="77777777" w:rsidR="007B07E6" w:rsidRDefault="007B07E6">
            <w:pPr>
              <w:spacing w:line="276" w:lineRule="auto"/>
              <w:rPr>
                <w:rFonts w:asciiTheme="minorHAnsi" w:hAnsiTheme="minorHAnsi" w:cstheme="minorHAnsi"/>
                <w:sz w:val="19"/>
                <w:szCs w:val="19"/>
              </w:rPr>
            </w:pPr>
            <w:r>
              <w:rPr>
                <w:rFonts w:asciiTheme="minorHAnsi" w:hAnsiTheme="minorHAnsi" w:cstheme="minorHAnsi"/>
                <w:sz w:val="19"/>
                <w:szCs w:val="19"/>
              </w:rPr>
              <w:t>Approved/reviewed by</w:t>
            </w:r>
          </w:p>
        </w:tc>
      </w:tr>
      <w:tr w:rsidR="007B07E6" w14:paraId="5E26F314" w14:textId="77777777" w:rsidTr="007B07E6">
        <w:tc>
          <w:tcPr>
            <w:tcW w:w="3969" w:type="dxa"/>
            <w:gridSpan w:val="2"/>
            <w:tcBorders>
              <w:top w:val="single" w:sz="8" w:space="0" w:color="auto"/>
              <w:left w:val="single" w:sz="8" w:space="0" w:color="auto"/>
              <w:bottom w:val="single" w:sz="8" w:space="0" w:color="auto"/>
              <w:right w:val="single" w:sz="8" w:space="0" w:color="auto"/>
            </w:tcBorders>
            <w:vAlign w:val="center"/>
            <w:hideMark/>
          </w:tcPr>
          <w:p w14:paraId="6B45BD4A" w14:textId="77777777" w:rsidR="007B07E6" w:rsidRDefault="00FA6529">
            <w:pPr>
              <w:spacing w:line="276" w:lineRule="auto"/>
              <w:jc w:val="both"/>
              <w:rPr>
                <w:rFonts w:asciiTheme="minorHAnsi" w:hAnsiTheme="minorHAnsi" w:cstheme="minorHAnsi"/>
                <w:sz w:val="19"/>
                <w:szCs w:val="19"/>
              </w:rPr>
            </w:pPr>
            <w:r>
              <w:rPr>
                <w:rFonts w:asciiTheme="minorHAnsi" w:hAnsiTheme="minorHAnsi" w:cstheme="minorHAnsi"/>
                <w:sz w:val="19"/>
                <w:szCs w:val="19"/>
              </w:rPr>
              <w:t>Natalie Roberts – Exams Officer</w:t>
            </w:r>
          </w:p>
          <w:p w14:paraId="5844B029" w14:textId="38B57798" w:rsidR="00FA6529" w:rsidRDefault="00FA6529">
            <w:pPr>
              <w:spacing w:line="276" w:lineRule="auto"/>
              <w:jc w:val="both"/>
              <w:rPr>
                <w:rFonts w:asciiTheme="minorHAnsi" w:hAnsiTheme="minorHAnsi" w:cstheme="minorHAnsi"/>
                <w:sz w:val="19"/>
                <w:szCs w:val="19"/>
              </w:rPr>
            </w:pPr>
            <w:r>
              <w:rPr>
                <w:rFonts w:asciiTheme="minorHAnsi" w:hAnsiTheme="minorHAnsi" w:cstheme="minorHAnsi"/>
                <w:sz w:val="19"/>
                <w:szCs w:val="19"/>
              </w:rPr>
              <w:t xml:space="preserve">Stewart Dance – Head of Centre </w:t>
            </w:r>
          </w:p>
        </w:tc>
      </w:tr>
      <w:tr w:rsidR="007B07E6" w14:paraId="6BB0F108" w14:textId="77777777" w:rsidTr="007B07E6">
        <w:tc>
          <w:tcPr>
            <w:tcW w:w="2008"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hideMark/>
          </w:tcPr>
          <w:p w14:paraId="17482C78" w14:textId="77A9F015" w:rsidR="007B07E6" w:rsidRDefault="00E7229F">
            <w:pPr>
              <w:spacing w:line="276" w:lineRule="auto"/>
              <w:ind w:left="1080" w:hanging="1080"/>
              <w:rPr>
                <w:rFonts w:asciiTheme="minorHAnsi" w:hAnsiTheme="minorHAnsi" w:cstheme="minorHAnsi"/>
                <w:sz w:val="19"/>
                <w:szCs w:val="19"/>
              </w:rPr>
            </w:pPr>
            <w:r>
              <w:rPr>
                <w:rFonts w:asciiTheme="minorHAnsi" w:hAnsiTheme="minorHAnsi" w:cstheme="minorHAnsi"/>
                <w:sz w:val="19"/>
                <w:szCs w:val="19"/>
              </w:rPr>
              <w:t>D</w:t>
            </w:r>
            <w:r w:rsidR="007B07E6">
              <w:rPr>
                <w:rFonts w:asciiTheme="minorHAnsi" w:hAnsiTheme="minorHAnsi" w:cstheme="minorHAnsi"/>
                <w:sz w:val="19"/>
                <w:szCs w:val="19"/>
              </w:rPr>
              <w:t>ate of next review</w:t>
            </w:r>
          </w:p>
        </w:tc>
        <w:tc>
          <w:tcPr>
            <w:tcW w:w="1961" w:type="dxa"/>
            <w:tcBorders>
              <w:top w:val="single" w:sz="8" w:space="0" w:color="auto"/>
              <w:left w:val="single" w:sz="8" w:space="0" w:color="auto"/>
              <w:bottom w:val="single" w:sz="8" w:space="0" w:color="auto"/>
              <w:right w:val="single" w:sz="8" w:space="0" w:color="auto"/>
            </w:tcBorders>
            <w:vAlign w:val="center"/>
            <w:hideMark/>
          </w:tcPr>
          <w:p w14:paraId="46DEC824" w14:textId="1CB80AD4" w:rsidR="007B07E6" w:rsidRDefault="007B07E6">
            <w:pPr>
              <w:spacing w:line="276" w:lineRule="auto"/>
              <w:jc w:val="both"/>
              <w:rPr>
                <w:rFonts w:asciiTheme="minorHAnsi" w:hAnsiTheme="minorHAnsi" w:cstheme="minorHAnsi"/>
                <w:sz w:val="19"/>
                <w:szCs w:val="19"/>
              </w:rPr>
            </w:pPr>
            <w:r>
              <w:rPr>
                <w:rFonts w:asciiTheme="minorHAnsi" w:hAnsiTheme="minorHAnsi" w:cstheme="minorHAnsi"/>
                <w:sz w:val="19"/>
                <w:szCs w:val="19"/>
              </w:rPr>
              <w:t>September 202</w:t>
            </w:r>
            <w:r w:rsidR="00037C47">
              <w:rPr>
                <w:rFonts w:asciiTheme="minorHAnsi" w:hAnsiTheme="minorHAnsi" w:cstheme="minorHAnsi"/>
                <w:sz w:val="19"/>
                <w:szCs w:val="19"/>
              </w:rPr>
              <w:t>7</w:t>
            </w:r>
          </w:p>
        </w:tc>
      </w:tr>
    </w:tbl>
    <w:p w14:paraId="05AC31B4" w14:textId="77777777" w:rsidR="007E61E5" w:rsidRPr="0074702B" w:rsidRDefault="007E61E5">
      <w:pPr>
        <w:autoSpaceDE w:val="0"/>
        <w:autoSpaceDN w:val="0"/>
        <w:adjustRightInd w:val="0"/>
        <w:spacing w:line="276" w:lineRule="auto"/>
        <w:rPr>
          <w:rFonts w:asciiTheme="minorHAnsi" w:hAnsiTheme="minorHAnsi" w:cstheme="minorHAnsi"/>
          <w:sz w:val="19"/>
          <w:szCs w:val="19"/>
        </w:rPr>
      </w:pPr>
    </w:p>
    <w:p w14:paraId="39FB8182" w14:textId="77777777" w:rsidR="007E61E5" w:rsidRPr="0074702B" w:rsidRDefault="007E61E5">
      <w:pPr>
        <w:autoSpaceDE w:val="0"/>
        <w:autoSpaceDN w:val="0"/>
        <w:adjustRightInd w:val="0"/>
        <w:spacing w:line="276" w:lineRule="auto"/>
        <w:rPr>
          <w:rFonts w:asciiTheme="minorHAnsi" w:hAnsiTheme="minorHAnsi" w:cstheme="minorHAnsi"/>
          <w:sz w:val="19"/>
          <w:szCs w:val="19"/>
        </w:rPr>
      </w:pPr>
    </w:p>
    <w:p w14:paraId="00A43E22" w14:textId="77777777" w:rsidR="007E61E5" w:rsidRPr="0074702B" w:rsidRDefault="007E61E5">
      <w:pPr>
        <w:autoSpaceDE w:val="0"/>
        <w:autoSpaceDN w:val="0"/>
        <w:adjustRightInd w:val="0"/>
        <w:spacing w:line="276" w:lineRule="auto"/>
        <w:rPr>
          <w:rFonts w:asciiTheme="minorHAnsi" w:hAnsiTheme="minorHAnsi" w:cstheme="minorHAnsi"/>
          <w:sz w:val="19"/>
          <w:szCs w:val="19"/>
        </w:rPr>
      </w:pPr>
    </w:p>
    <w:p w14:paraId="37F05307" w14:textId="77777777" w:rsidR="007E61E5" w:rsidRPr="0074702B" w:rsidRDefault="007E61E5">
      <w:pPr>
        <w:autoSpaceDE w:val="0"/>
        <w:autoSpaceDN w:val="0"/>
        <w:adjustRightInd w:val="0"/>
        <w:spacing w:line="276" w:lineRule="auto"/>
        <w:rPr>
          <w:rFonts w:asciiTheme="minorHAnsi" w:hAnsiTheme="minorHAnsi" w:cstheme="minorHAnsi"/>
          <w:sz w:val="19"/>
          <w:szCs w:val="19"/>
        </w:rPr>
      </w:pPr>
    </w:p>
    <w:p w14:paraId="19AE019F" w14:textId="77777777" w:rsidR="007E61E5" w:rsidRPr="0074702B" w:rsidRDefault="007E61E5">
      <w:pPr>
        <w:autoSpaceDE w:val="0"/>
        <w:autoSpaceDN w:val="0"/>
        <w:adjustRightInd w:val="0"/>
        <w:spacing w:line="276" w:lineRule="auto"/>
        <w:rPr>
          <w:rFonts w:asciiTheme="minorHAnsi" w:hAnsiTheme="minorHAnsi" w:cstheme="minorHAnsi"/>
          <w:sz w:val="19"/>
          <w:szCs w:val="19"/>
        </w:rPr>
      </w:pPr>
    </w:p>
    <w:p w14:paraId="4380FA0B" w14:textId="77777777" w:rsidR="007E61E5" w:rsidRPr="0074702B" w:rsidRDefault="007E61E5">
      <w:pPr>
        <w:autoSpaceDE w:val="0"/>
        <w:autoSpaceDN w:val="0"/>
        <w:adjustRightInd w:val="0"/>
        <w:spacing w:line="276" w:lineRule="auto"/>
        <w:rPr>
          <w:rFonts w:asciiTheme="minorHAnsi" w:hAnsiTheme="minorHAnsi" w:cstheme="minorHAnsi"/>
          <w:sz w:val="19"/>
          <w:szCs w:val="19"/>
        </w:rPr>
      </w:pPr>
    </w:p>
    <w:p w14:paraId="46054433" w14:textId="77777777" w:rsidR="007E61E5" w:rsidRPr="0074702B" w:rsidRDefault="007E61E5">
      <w:pPr>
        <w:autoSpaceDE w:val="0"/>
        <w:autoSpaceDN w:val="0"/>
        <w:adjustRightInd w:val="0"/>
        <w:spacing w:line="276" w:lineRule="auto"/>
        <w:rPr>
          <w:rFonts w:asciiTheme="minorHAnsi" w:hAnsiTheme="minorHAnsi" w:cstheme="minorHAnsi"/>
          <w:sz w:val="19"/>
          <w:szCs w:val="19"/>
        </w:rPr>
      </w:pPr>
    </w:p>
    <w:p w14:paraId="531627F3" w14:textId="77777777" w:rsidR="007E61E5" w:rsidRPr="0074702B" w:rsidRDefault="007E61E5">
      <w:pPr>
        <w:autoSpaceDE w:val="0"/>
        <w:autoSpaceDN w:val="0"/>
        <w:adjustRightInd w:val="0"/>
        <w:spacing w:line="276" w:lineRule="auto"/>
        <w:rPr>
          <w:rFonts w:asciiTheme="minorHAnsi" w:hAnsiTheme="minorHAnsi" w:cstheme="minorHAnsi"/>
          <w:sz w:val="19"/>
          <w:szCs w:val="19"/>
        </w:rPr>
      </w:pPr>
    </w:p>
    <w:p w14:paraId="140783CD" w14:textId="77777777" w:rsidR="007E61E5" w:rsidRPr="0074702B" w:rsidRDefault="007E61E5">
      <w:pPr>
        <w:spacing w:before="120" w:after="120" w:line="276" w:lineRule="auto"/>
        <w:jc w:val="right"/>
        <w:rPr>
          <w:rFonts w:asciiTheme="minorHAnsi" w:hAnsiTheme="minorHAnsi" w:cstheme="minorHAnsi"/>
          <w:sz w:val="19"/>
          <w:szCs w:val="19"/>
        </w:rPr>
      </w:pPr>
    </w:p>
    <w:p w14:paraId="7F57FFDF" w14:textId="77777777" w:rsidR="007E61E5" w:rsidRPr="0074702B" w:rsidRDefault="007E61E5">
      <w:pPr>
        <w:tabs>
          <w:tab w:val="left" w:pos="2280"/>
        </w:tabs>
        <w:rPr>
          <w:rFonts w:asciiTheme="minorHAnsi" w:hAnsiTheme="minorHAnsi" w:cstheme="minorHAnsi"/>
          <w:sz w:val="19"/>
          <w:szCs w:val="19"/>
        </w:rPr>
      </w:pPr>
    </w:p>
    <w:p w14:paraId="6E001B40" w14:textId="77777777" w:rsidR="007E61E5" w:rsidRPr="0074702B" w:rsidRDefault="007E61E5">
      <w:pPr>
        <w:tabs>
          <w:tab w:val="left" w:pos="2280"/>
        </w:tabs>
        <w:rPr>
          <w:rFonts w:asciiTheme="minorHAnsi" w:hAnsiTheme="minorHAnsi" w:cstheme="minorHAnsi"/>
          <w:sz w:val="19"/>
          <w:szCs w:val="19"/>
        </w:rPr>
      </w:pPr>
    </w:p>
    <w:p w14:paraId="090C7503" w14:textId="77777777" w:rsidR="007E61E5" w:rsidRPr="0074702B" w:rsidRDefault="0074702B">
      <w:pPr>
        <w:pStyle w:val="Headinglevel1"/>
        <w:spacing w:before="240" w:line="276" w:lineRule="auto"/>
        <w:rPr>
          <w:rFonts w:asciiTheme="minorHAnsi" w:eastAsiaTheme="minorEastAsia" w:hAnsiTheme="minorHAnsi" w:cstheme="minorHAnsi"/>
          <w:noProof/>
          <w:color w:val="174489"/>
          <w:sz w:val="23"/>
          <w:szCs w:val="23"/>
        </w:rPr>
      </w:pPr>
      <w:bookmarkStart w:id="0" w:name="_Toc53387783"/>
      <w:bookmarkStart w:id="1" w:name="_Toc490256598"/>
      <w:r w:rsidRPr="0074702B">
        <w:rPr>
          <w:rFonts w:asciiTheme="minorHAnsi" w:eastAsiaTheme="minorEastAsia" w:hAnsiTheme="minorHAnsi" w:cstheme="minorHAnsi"/>
          <w:noProof/>
          <w:color w:val="174489"/>
          <w:sz w:val="23"/>
          <w:szCs w:val="23"/>
        </w:rPr>
        <w:t>Key staff involved in the conduct of non-examination assessments</w:t>
      </w:r>
      <w:bookmarkEnd w:id="0"/>
      <w:r w:rsidRPr="0074702B">
        <w:rPr>
          <w:rFonts w:asciiTheme="minorHAnsi" w:eastAsiaTheme="minorEastAsia" w:hAnsiTheme="minorHAnsi" w:cstheme="minorHAnsi"/>
          <w:noProof/>
          <w:color w:val="174489"/>
          <w:sz w:val="23"/>
          <w:szCs w:val="23"/>
        </w:rPr>
        <w:t xml:space="preserve"> </w:t>
      </w:r>
      <w:bookmarkEnd w:id="1"/>
    </w:p>
    <w:tbl>
      <w:tblPr>
        <w:tblW w:w="0" w:type="auto"/>
        <w:tblBorders>
          <w:insideH w:val="single" w:sz="4" w:space="0" w:color="174489"/>
          <w:insideV w:val="single" w:sz="4" w:space="0" w:color="174489"/>
        </w:tblBorders>
        <w:tblLook w:val="04A0" w:firstRow="1" w:lastRow="0" w:firstColumn="1" w:lastColumn="0" w:noHBand="0" w:noVBand="1"/>
      </w:tblPr>
      <w:tblGrid>
        <w:gridCol w:w="1418"/>
        <w:gridCol w:w="4442"/>
      </w:tblGrid>
      <w:tr w:rsidR="007E61E5" w:rsidRPr="0074702B" w14:paraId="5F08740C" w14:textId="77777777">
        <w:tc>
          <w:tcPr>
            <w:tcW w:w="1418" w:type="dxa"/>
          </w:tcPr>
          <w:p w14:paraId="3DF1A28C" w14:textId="77777777" w:rsidR="007E61E5" w:rsidRPr="0074702B" w:rsidRDefault="0074702B">
            <w:pPr>
              <w:spacing w:before="120" w:after="120"/>
              <w:jc w:val="both"/>
              <w:rPr>
                <w:rFonts w:asciiTheme="minorHAnsi" w:hAnsiTheme="minorHAnsi" w:cstheme="minorHAnsi"/>
                <w:b/>
                <w:sz w:val="19"/>
                <w:szCs w:val="19"/>
              </w:rPr>
            </w:pPr>
            <w:r w:rsidRPr="0074702B">
              <w:rPr>
                <w:rFonts w:asciiTheme="minorHAnsi" w:hAnsiTheme="minorHAnsi" w:cstheme="minorHAnsi"/>
                <w:b/>
                <w:noProof/>
                <w:color w:val="174489"/>
                <w:sz w:val="19"/>
                <w:szCs w:val="19"/>
              </w:rPr>
              <w:t>Role</w:t>
            </w:r>
          </w:p>
        </w:tc>
        <w:tc>
          <w:tcPr>
            <w:tcW w:w="4442" w:type="dxa"/>
          </w:tcPr>
          <w:p w14:paraId="79F5A002" w14:textId="77777777" w:rsidR="007E61E5" w:rsidRPr="0074702B" w:rsidRDefault="0074702B">
            <w:pPr>
              <w:pStyle w:val="DCATableColHeader"/>
              <w:rPr>
                <w:rFonts w:cstheme="minorHAnsi"/>
              </w:rPr>
            </w:pPr>
            <w:r w:rsidRPr="0074702B">
              <w:rPr>
                <w:rFonts w:cstheme="minorHAnsi"/>
              </w:rPr>
              <w:t>Name(s)</w:t>
            </w:r>
          </w:p>
        </w:tc>
      </w:tr>
      <w:tr w:rsidR="007E61E5" w:rsidRPr="0074702B" w14:paraId="4C79E34B" w14:textId="77777777">
        <w:tc>
          <w:tcPr>
            <w:tcW w:w="1418" w:type="dxa"/>
          </w:tcPr>
          <w:p w14:paraId="6258CBFF" w14:textId="77777777" w:rsidR="007E61E5" w:rsidRPr="0074702B" w:rsidRDefault="0074702B">
            <w:pPr>
              <w:pStyle w:val="DCATableColHeader"/>
              <w:rPr>
                <w:rFonts w:cstheme="minorHAnsi"/>
              </w:rPr>
            </w:pPr>
            <w:r w:rsidRPr="0074702B">
              <w:rPr>
                <w:rFonts w:cstheme="minorHAnsi"/>
              </w:rPr>
              <w:t>Head of Centre</w:t>
            </w:r>
          </w:p>
        </w:tc>
        <w:tc>
          <w:tcPr>
            <w:tcW w:w="4442" w:type="dxa"/>
          </w:tcPr>
          <w:p w14:paraId="0396D519" w14:textId="05561902" w:rsidR="007E61E5" w:rsidRPr="0074702B" w:rsidRDefault="00FA6529">
            <w:pPr>
              <w:pStyle w:val="DCATableText"/>
              <w:rPr>
                <w:rFonts w:cstheme="minorHAnsi"/>
              </w:rPr>
            </w:pPr>
            <w:r>
              <w:rPr>
                <w:rFonts w:cstheme="minorHAnsi"/>
              </w:rPr>
              <w:t xml:space="preserve">Stewart Dance </w:t>
            </w:r>
          </w:p>
        </w:tc>
      </w:tr>
      <w:tr w:rsidR="007E61E5" w:rsidRPr="0074702B" w14:paraId="494CE00C" w14:textId="77777777">
        <w:tc>
          <w:tcPr>
            <w:tcW w:w="1418" w:type="dxa"/>
          </w:tcPr>
          <w:p w14:paraId="7B118B76" w14:textId="77777777" w:rsidR="007E61E5" w:rsidRPr="0074702B" w:rsidRDefault="0074702B">
            <w:pPr>
              <w:pStyle w:val="DCATableRowHeader"/>
              <w:rPr>
                <w:rFonts w:cstheme="minorHAnsi"/>
              </w:rPr>
            </w:pPr>
            <w:r w:rsidRPr="0074702B">
              <w:rPr>
                <w:rFonts w:cstheme="minorHAnsi"/>
              </w:rPr>
              <w:t>Quality assurance lead</w:t>
            </w:r>
          </w:p>
        </w:tc>
        <w:tc>
          <w:tcPr>
            <w:tcW w:w="4442" w:type="dxa"/>
          </w:tcPr>
          <w:p w14:paraId="6B201830" w14:textId="6A727385" w:rsidR="007E61E5" w:rsidRPr="0074702B" w:rsidRDefault="00FA6529">
            <w:pPr>
              <w:pStyle w:val="DCATableText"/>
              <w:jc w:val="left"/>
              <w:rPr>
                <w:rFonts w:cstheme="minorHAnsi"/>
              </w:rPr>
            </w:pPr>
            <w:r>
              <w:rPr>
                <w:rFonts w:cstheme="minorHAnsi"/>
              </w:rPr>
              <w:t xml:space="preserve">Natalie Roberts </w:t>
            </w:r>
          </w:p>
        </w:tc>
      </w:tr>
      <w:tr w:rsidR="007E61E5" w:rsidRPr="0074702B" w14:paraId="65803BBD" w14:textId="77777777">
        <w:tc>
          <w:tcPr>
            <w:tcW w:w="1418" w:type="dxa"/>
            <w:tcBorders>
              <w:top w:val="single" w:sz="4" w:space="0" w:color="174489"/>
              <w:bottom w:val="single" w:sz="4" w:space="0" w:color="174489"/>
              <w:right w:val="single" w:sz="4" w:space="0" w:color="174489"/>
            </w:tcBorders>
          </w:tcPr>
          <w:p w14:paraId="253C1AE1" w14:textId="77777777" w:rsidR="007E61E5" w:rsidRPr="0074702B" w:rsidRDefault="0074702B">
            <w:pPr>
              <w:pStyle w:val="DCATableRowHeader"/>
              <w:rPr>
                <w:rFonts w:cstheme="minorHAnsi"/>
              </w:rPr>
            </w:pPr>
            <w:r w:rsidRPr="0074702B">
              <w:rPr>
                <w:rFonts w:cstheme="minorHAnsi"/>
              </w:rPr>
              <w:t>SLT member(s)</w:t>
            </w:r>
          </w:p>
        </w:tc>
        <w:tc>
          <w:tcPr>
            <w:tcW w:w="4442" w:type="dxa"/>
            <w:tcBorders>
              <w:top w:val="single" w:sz="4" w:space="0" w:color="174489"/>
              <w:left w:val="single" w:sz="4" w:space="0" w:color="174489"/>
              <w:bottom w:val="single" w:sz="4" w:space="0" w:color="174489"/>
            </w:tcBorders>
          </w:tcPr>
          <w:p w14:paraId="0DE00082" w14:textId="24D76341" w:rsidR="007E61E5" w:rsidRPr="0074702B" w:rsidRDefault="00FA6529">
            <w:pPr>
              <w:pStyle w:val="DCATableText"/>
              <w:jc w:val="left"/>
              <w:rPr>
                <w:rFonts w:cstheme="minorHAnsi"/>
              </w:rPr>
            </w:pPr>
            <w:r>
              <w:rPr>
                <w:rFonts w:cstheme="minorHAnsi"/>
              </w:rPr>
              <w:t xml:space="preserve">Lauren Ashford-Palmer </w:t>
            </w:r>
          </w:p>
        </w:tc>
      </w:tr>
      <w:tr w:rsidR="007E61E5" w:rsidRPr="0074702B" w14:paraId="22654866" w14:textId="77777777">
        <w:tc>
          <w:tcPr>
            <w:tcW w:w="1418" w:type="dxa"/>
            <w:tcBorders>
              <w:top w:val="single" w:sz="4" w:space="0" w:color="174489"/>
              <w:right w:val="single" w:sz="4" w:space="0" w:color="174489"/>
            </w:tcBorders>
          </w:tcPr>
          <w:p w14:paraId="0380AA90" w14:textId="77777777" w:rsidR="007E61E5" w:rsidRPr="0074702B" w:rsidRDefault="0074702B">
            <w:pPr>
              <w:pStyle w:val="DCATableRowHeader"/>
              <w:rPr>
                <w:rFonts w:cstheme="minorHAnsi"/>
              </w:rPr>
            </w:pPr>
            <w:r w:rsidRPr="0074702B">
              <w:rPr>
                <w:rFonts w:cstheme="minorHAnsi"/>
              </w:rPr>
              <w:t xml:space="preserve">Exams officer </w:t>
            </w:r>
          </w:p>
        </w:tc>
        <w:tc>
          <w:tcPr>
            <w:tcW w:w="4442" w:type="dxa"/>
            <w:tcBorders>
              <w:top w:val="single" w:sz="4" w:space="0" w:color="174489"/>
              <w:left w:val="single" w:sz="4" w:space="0" w:color="174489"/>
            </w:tcBorders>
          </w:tcPr>
          <w:p w14:paraId="7A1C152D" w14:textId="31C3780E" w:rsidR="007E61E5" w:rsidRPr="0074702B" w:rsidRDefault="00FA6529">
            <w:pPr>
              <w:pStyle w:val="DCATableText"/>
              <w:jc w:val="left"/>
              <w:rPr>
                <w:rFonts w:cstheme="minorHAnsi"/>
              </w:rPr>
            </w:pPr>
            <w:r>
              <w:rPr>
                <w:rFonts w:cstheme="minorHAnsi"/>
              </w:rPr>
              <w:t xml:space="preserve">Natalie Roberts </w:t>
            </w:r>
          </w:p>
        </w:tc>
      </w:tr>
    </w:tbl>
    <w:p w14:paraId="22973E02" w14:textId="26BEBB48" w:rsidR="007E61E5" w:rsidRPr="0074702B" w:rsidRDefault="0074702B" w:rsidP="00701A5A">
      <w:pPr>
        <w:spacing w:after="200" w:line="276" w:lineRule="auto"/>
        <w:rPr>
          <w:rFonts w:asciiTheme="minorHAnsi" w:hAnsiTheme="minorHAnsi" w:cstheme="minorHAnsi"/>
          <w:sz w:val="19"/>
          <w:szCs w:val="19"/>
        </w:rPr>
      </w:pPr>
      <w:r w:rsidRPr="0074702B">
        <w:rPr>
          <w:rFonts w:asciiTheme="minorHAnsi" w:hAnsiTheme="minorHAnsi" w:cstheme="minorHAnsi"/>
          <w:b/>
          <w:bCs/>
          <w:noProof/>
          <w:color w:val="003399"/>
          <w:sz w:val="19"/>
          <w:szCs w:val="19"/>
        </w:rPr>
        <w:br w:type="page"/>
      </w:r>
    </w:p>
    <w:p w14:paraId="1F329B1C" w14:textId="77777777" w:rsidR="0074702B" w:rsidRPr="008D0CA8" w:rsidRDefault="0074702B" w:rsidP="008D0CA8">
      <w:pPr>
        <w:pStyle w:val="Headinglevel1"/>
        <w:rPr>
          <w:rFonts w:asciiTheme="minorHAnsi" w:hAnsiTheme="minorHAnsi" w:cstheme="minorHAnsi"/>
          <w:color w:val="1F497D" w:themeColor="text2"/>
          <w:sz w:val="23"/>
          <w:szCs w:val="23"/>
        </w:rPr>
      </w:pPr>
      <w:bookmarkStart w:id="2" w:name="_Toc53387784"/>
      <w:r w:rsidRPr="008D0CA8">
        <w:rPr>
          <w:rFonts w:asciiTheme="minorHAnsi" w:hAnsiTheme="minorHAnsi" w:cstheme="minorHAnsi"/>
          <w:color w:val="1F497D" w:themeColor="text2"/>
          <w:sz w:val="23"/>
          <w:szCs w:val="23"/>
        </w:rPr>
        <w:lastRenderedPageBreak/>
        <w:t>Introduction</w:t>
      </w:r>
    </w:p>
    <w:p w14:paraId="7375467A" w14:textId="77777777" w:rsidR="0074702B" w:rsidRPr="00BF741C" w:rsidRDefault="0074702B" w:rsidP="00BF741C">
      <w:pPr>
        <w:pStyle w:val="Headinglevel1"/>
        <w:rPr>
          <w:sz w:val="19"/>
          <w:szCs w:val="19"/>
        </w:rPr>
      </w:pPr>
      <w:r w:rsidRPr="00BF741C">
        <w:rPr>
          <w:rFonts w:asciiTheme="minorHAnsi" w:hAnsiTheme="minorHAnsi" w:cstheme="minorHAnsi"/>
          <w:color w:val="1F497D" w:themeColor="text2"/>
          <w:sz w:val="19"/>
          <w:szCs w:val="19"/>
        </w:rPr>
        <w:t>What is malpractice and maladministration?</w:t>
      </w:r>
    </w:p>
    <w:p w14:paraId="751DB732" w14:textId="77777777" w:rsidR="0074702B" w:rsidRDefault="0074702B" w:rsidP="008D0CA8">
      <w:pPr>
        <w:pStyle w:val="NoSpacing"/>
        <w:rPr>
          <w:sz w:val="19"/>
          <w:szCs w:val="19"/>
        </w:rPr>
      </w:pPr>
      <w:r>
        <w:rPr>
          <w:sz w:val="19"/>
          <w:szCs w:val="19"/>
        </w:rPr>
        <w:t>‘</w:t>
      </w:r>
      <w:r w:rsidRPr="0074702B">
        <w:rPr>
          <w:sz w:val="19"/>
          <w:szCs w:val="19"/>
        </w:rPr>
        <w:t xml:space="preserve">Malpractice’ and ‘maladministration’ are related concepts, the common theme of which is that they involve a failure to follow the rules of an examination or assessment. This policy and procedure </w:t>
      </w:r>
      <w:proofErr w:type="gramStart"/>
      <w:r w:rsidRPr="0074702B">
        <w:rPr>
          <w:sz w:val="19"/>
          <w:szCs w:val="19"/>
        </w:rPr>
        <w:t>uses</w:t>
      </w:r>
      <w:proofErr w:type="gramEnd"/>
      <w:r w:rsidRPr="0074702B">
        <w:rPr>
          <w:sz w:val="19"/>
          <w:szCs w:val="19"/>
        </w:rPr>
        <w:t xml:space="preserve"> the word ‘malpractice’ to cover both ‘malpractice’ and ‘maladministration’ and it means any act, default or practice which is:</w:t>
      </w:r>
    </w:p>
    <w:p w14:paraId="1009E331" w14:textId="77777777" w:rsidR="0074702B" w:rsidRPr="0074702B" w:rsidRDefault="0074702B" w:rsidP="008D0CA8">
      <w:pPr>
        <w:pStyle w:val="NoSpacing"/>
        <w:rPr>
          <w:sz w:val="19"/>
          <w:szCs w:val="19"/>
        </w:rPr>
      </w:pPr>
    </w:p>
    <w:p w14:paraId="665D832C" w14:textId="77777777" w:rsidR="00BF741C" w:rsidRDefault="00C80D6E" w:rsidP="008F7416">
      <w:pPr>
        <w:pStyle w:val="NoSpacing"/>
        <w:numPr>
          <w:ilvl w:val="0"/>
          <w:numId w:val="1"/>
        </w:numPr>
        <w:rPr>
          <w:sz w:val="19"/>
          <w:szCs w:val="19"/>
        </w:rPr>
      </w:pPr>
      <w:r>
        <w:rPr>
          <w:sz w:val="19"/>
          <w:szCs w:val="19"/>
        </w:rPr>
        <w:t>A</w:t>
      </w:r>
      <w:r w:rsidR="0074702B" w:rsidRPr="008D0CA8">
        <w:rPr>
          <w:sz w:val="19"/>
          <w:szCs w:val="19"/>
        </w:rPr>
        <w:t xml:space="preserve"> breach of the Regulations</w:t>
      </w:r>
      <w:r>
        <w:rPr>
          <w:sz w:val="19"/>
          <w:szCs w:val="19"/>
        </w:rPr>
        <w:t>.</w:t>
      </w:r>
    </w:p>
    <w:p w14:paraId="2C7E2DEA" w14:textId="77777777" w:rsidR="008D0CA8" w:rsidRDefault="00C80D6E" w:rsidP="008F7416">
      <w:pPr>
        <w:pStyle w:val="NoSpacing"/>
        <w:numPr>
          <w:ilvl w:val="0"/>
          <w:numId w:val="1"/>
        </w:numPr>
        <w:rPr>
          <w:sz w:val="19"/>
          <w:szCs w:val="19"/>
        </w:rPr>
      </w:pPr>
      <w:r>
        <w:rPr>
          <w:sz w:val="19"/>
          <w:szCs w:val="19"/>
        </w:rPr>
        <w:t>A</w:t>
      </w:r>
      <w:r w:rsidR="0074702B" w:rsidRPr="00BF741C">
        <w:rPr>
          <w:sz w:val="19"/>
          <w:szCs w:val="19"/>
        </w:rPr>
        <w:t xml:space="preserve"> breach of awarding body requirements regarding h</w:t>
      </w:r>
      <w:r w:rsidR="008D0CA8" w:rsidRPr="00BF741C">
        <w:rPr>
          <w:sz w:val="19"/>
          <w:szCs w:val="19"/>
        </w:rPr>
        <w:t>ow a qualification should be delivered</w:t>
      </w:r>
      <w:r>
        <w:rPr>
          <w:sz w:val="19"/>
          <w:szCs w:val="19"/>
        </w:rPr>
        <w:t>.</w:t>
      </w:r>
    </w:p>
    <w:p w14:paraId="7FB4384E" w14:textId="77777777" w:rsidR="0074702B" w:rsidRPr="00BF741C" w:rsidRDefault="00C80D6E" w:rsidP="008F7416">
      <w:pPr>
        <w:pStyle w:val="NoSpacing"/>
        <w:numPr>
          <w:ilvl w:val="0"/>
          <w:numId w:val="1"/>
        </w:numPr>
        <w:rPr>
          <w:sz w:val="19"/>
          <w:szCs w:val="19"/>
        </w:rPr>
      </w:pPr>
      <w:r>
        <w:rPr>
          <w:sz w:val="19"/>
          <w:szCs w:val="19"/>
        </w:rPr>
        <w:t xml:space="preserve">A </w:t>
      </w:r>
      <w:r w:rsidR="0074702B" w:rsidRPr="00BF741C">
        <w:rPr>
          <w:sz w:val="19"/>
          <w:szCs w:val="19"/>
        </w:rPr>
        <w:t>failure to follow established procedures in relation to a qualification</w:t>
      </w:r>
      <w:r>
        <w:rPr>
          <w:sz w:val="19"/>
          <w:szCs w:val="19"/>
        </w:rPr>
        <w:t>.</w:t>
      </w:r>
    </w:p>
    <w:p w14:paraId="3FE1016C" w14:textId="77777777" w:rsidR="00BF741C" w:rsidRDefault="00BF741C" w:rsidP="008D0CA8">
      <w:pPr>
        <w:pStyle w:val="NoSpacing"/>
        <w:rPr>
          <w:sz w:val="19"/>
          <w:szCs w:val="19"/>
        </w:rPr>
      </w:pPr>
    </w:p>
    <w:p w14:paraId="36005417" w14:textId="77777777" w:rsidR="0074702B" w:rsidRDefault="0074702B" w:rsidP="008D0CA8">
      <w:pPr>
        <w:pStyle w:val="NoSpacing"/>
        <w:rPr>
          <w:sz w:val="19"/>
          <w:szCs w:val="19"/>
        </w:rPr>
      </w:pPr>
      <w:r w:rsidRPr="0074702B">
        <w:rPr>
          <w:sz w:val="19"/>
          <w:szCs w:val="19"/>
        </w:rPr>
        <w:t>which:</w:t>
      </w:r>
    </w:p>
    <w:p w14:paraId="45A6D79D" w14:textId="77777777" w:rsidR="0074702B" w:rsidRDefault="0074702B" w:rsidP="008D0CA8">
      <w:pPr>
        <w:pStyle w:val="NoSpacing"/>
        <w:rPr>
          <w:sz w:val="19"/>
          <w:szCs w:val="19"/>
        </w:rPr>
      </w:pPr>
    </w:p>
    <w:p w14:paraId="2CAA7309" w14:textId="77777777" w:rsidR="008D0CA8" w:rsidRDefault="00C80D6E" w:rsidP="008F7416">
      <w:pPr>
        <w:pStyle w:val="NoSpacing"/>
        <w:numPr>
          <w:ilvl w:val="0"/>
          <w:numId w:val="2"/>
        </w:numPr>
        <w:rPr>
          <w:sz w:val="19"/>
          <w:szCs w:val="19"/>
        </w:rPr>
      </w:pPr>
      <w:r>
        <w:rPr>
          <w:sz w:val="19"/>
          <w:szCs w:val="19"/>
        </w:rPr>
        <w:t>G</w:t>
      </w:r>
      <w:r w:rsidR="0074702B" w:rsidRPr="008D0CA8">
        <w:rPr>
          <w:sz w:val="19"/>
          <w:szCs w:val="19"/>
        </w:rPr>
        <w:t xml:space="preserve">ives </w:t>
      </w:r>
      <w:r>
        <w:rPr>
          <w:sz w:val="19"/>
          <w:szCs w:val="19"/>
        </w:rPr>
        <w:t>rise to prejudice to candidates.</w:t>
      </w:r>
    </w:p>
    <w:p w14:paraId="220BE14F" w14:textId="77777777" w:rsidR="0074702B" w:rsidRDefault="00C80D6E" w:rsidP="008F7416">
      <w:pPr>
        <w:pStyle w:val="NoSpacing"/>
        <w:numPr>
          <w:ilvl w:val="0"/>
          <w:numId w:val="2"/>
        </w:numPr>
        <w:rPr>
          <w:sz w:val="19"/>
          <w:szCs w:val="19"/>
        </w:rPr>
      </w:pPr>
      <w:r>
        <w:rPr>
          <w:sz w:val="19"/>
          <w:szCs w:val="19"/>
        </w:rPr>
        <w:t>C</w:t>
      </w:r>
      <w:r w:rsidR="0074702B" w:rsidRPr="00BF741C">
        <w:rPr>
          <w:sz w:val="19"/>
          <w:szCs w:val="19"/>
        </w:rPr>
        <w:t>ompromises public confidence in qualifications</w:t>
      </w:r>
      <w:r>
        <w:rPr>
          <w:sz w:val="19"/>
          <w:szCs w:val="19"/>
        </w:rPr>
        <w:t>.</w:t>
      </w:r>
    </w:p>
    <w:p w14:paraId="3CCF60A7" w14:textId="77777777" w:rsidR="008D0CA8" w:rsidRDefault="00C80D6E" w:rsidP="008F7416">
      <w:pPr>
        <w:pStyle w:val="NoSpacing"/>
        <w:numPr>
          <w:ilvl w:val="0"/>
          <w:numId w:val="2"/>
        </w:numPr>
        <w:rPr>
          <w:sz w:val="19"/>
          <w:szCs w:val="19"/>
        </w:rPr>
      </w:pPr>
      <w:r>
        <w:rPr>
          <w:sz w:val="19"/>
          <w:szCs w:val="19"/>
        </w:rPr>
        <w:t>C</w:t>
      </w:r>
      <w:r w:rsidR="0074702B" w:rsidRPr="00BF741C">
        <w:rPr>
          <w:sz w:val="19"/>
          <w:szCs w:val="19"/>
        </w:rPr>
        <w:t>ompromises, attempts to compromise or may compromise the process of a</w:t>
      </w:r>
      <w:r w:rsidR="008D0CA8" w:rsidRPr="00BF741C">
        <w:rPr>
          <w:sz w:val="19"/>
          <w:szCs w:val="19"/>
        </w:rPr>
        <w:t xml:space="preserve">ssessment, the integrity of any </w:t>
      </w:r>
      <w:r w:rsidR="0074702B" w:rsidRPr="00BF741C">
        <w:rPr>
          <w:sz w:val="19"/>
          <w:szCs w:val="19"/>
        </w:rPr>
        <w:t>qualification or the vali</w:t>
      </w:r>
      <w:r>
        <w:rPr>
          <w:sz w:val="19"/>
          <w:szCs w:val="19"/>
        </w:rPr>
        <w:t>dity of a result or certificate.</w:t>
      </w:r>
    </w:p>
    <w:p w14:paraId="7ABBAF0C" w14:textId="77777777" w:rsidR="0074702B" w:rsidRDefault="00C80D6E" w:rsidP="008D0CA8">
      <w:pPr>
        <w:pStyle w:val="NoSpacing"/>
        <w:numPr>
          <w:ilvl w:val="0"/>
          <w:numId w:val="2"/>
        </w:numPr>
        <w:rPr>
          <w:sz w:val="19"/>
          <w:szCs w:val="19"/>
        </w:rPr>
      </w:pPr>
      <w:r>
        <w:rPr>
          <w:sz w:val="19"/>
          <w:szCs w:val="19"/>
        </w:rPr>
        <w:t>D</w:t>
      </w:r>
      <w:r w:rsidR="0074702B" w:rsidRPr="00BF741C">
        <w:rPr>
          <w:sz w:val="19"/>
          <w:szCs w:val="19"/>
        </w:rPr>
        <w:t>amages the authority, reputation or credibility of any awarding body or centre or any officer, employee or agent of any awarding body or centre</w:t>
      </w:r>
      <w:r>
        <w:rPr>
          <w:sz w:val="19"/>
          <w:szCs w:val="19"/>
        </w:rPr>
        <w:t>.</w:t>
      </w:r>
    </w:p>
    <w:p w14:paraId="0D374B09" w14:textId="77777777" w:rsidR="00C80D6E" w:rsidRPr="00C80D6E" w:rsidRDefault="00C80D6E" w:rsidP="00C80D6E">
      <w:pPr>
        <w:pStyle w:val="NoSpacing"/>
        <w:ind w:left="720"/>
        <w:rPr>
          <w:sz w:val="19"/>
          <w:szCs w:val="19"/>
        </w:rPr>
      </w:pPr>
    </w:p>
    <w:p w14:paraId="1D464C7F" w14:textId="77777777" w:rsidR="0074702B" w:rsidRPr="0074702B" w:rsidRDefault="0074702B" w:rsidP="008D0CA8">
      <w:pPr>
        <w:pStyle w:val="NoSpacing"/>
        <w:rPr>
          <w:sz w:val="19"/>
          <w:szCs w:val="19"/>
        </w:rPr>
      </w:pPr>
      <w:r w:rsidRPr="0074702B">
        <w:rPr>
          <w:sz w:val="19"/>
          <w:szCs w:val="19"/>
        </w:rPr>
        <w:t>For the purposes of this document, suspected malpractice means all alleged or suspected i</w:t>
      </w:r>
      <w:r w:rsidR="00887AEA">
        <w:rPr>
          <w:sz w:val="19"/>
          <w:szCs w:val="19"/>
        </w:rPr>
        <w:t xml:space="preserve">ncidents of malpractice </w:t>
      </w:r>
    </w:p>
    <w:p w14:paraId="2CF16EC4" w14:textId="77777777" w:rsidR="008D0CA8" w:rsidRDefault="0074702B" w:rsidP="008D0CA8">
      <w:pPr>
        <w:pStyle w:val="NoSpacing"/>
        <w:rPr>
          <w:sz w:val="19"/>
          <w:szCs w:val="19"/>
        </w:rPr>
      </w:pPr>
      <w:r w:rsidRPr="0074702B">
        <w:rPr>
          <w:sz w:val="19"/>
          <w:szCs w:val="19"/>
        </w:rPr>
        <w:t xml:space="preserve"> </w:t>
      </w:r>
    </w:p>
    <w:p w14:paraId="45332BBF" w14:textId="77777777" w:rsidR="008D0CA8" w:rsidRPr="008D0CA8" w:rsidRDefault="0074702B" w:rsidP="008D0CA8">
      <w:pPr>
        <w:pStyle w:val="Headinglevel1"/>
        <w:rPr>
          <w:rFonts w:asciiTheme="minorHAnsi" w:hAnsiTheme="minorHAnsi" w:cstheme="minorHAnsi"/>
          <w:color w:val="1F497D" w:themeColor="text2"/>
          <w:sz w:val="23"/>
          <w:szCs w:val="23"/>
        </w:rPr>
      </w:pPr>
      <w:r w:rsidRPr="008D0CA8">
        <w:rPr>
          <w:rFonts w:asciiTheme="minorHAnsi" w:hAnsiTheme="minorHAnsi" w:cstheme="minorHAnsi"/>
          <w:color w:val="1F497D" w:themeColor="text2"/>
          <w:sz w:val="23"/>
          <w:szCs w:val="23"/>
        </w:rPr>
        <w:t xml:space="preserve">Purpose of the </w:t>
      </w:r>
      <w:r w:rsidR="008D0CA8" w:rsidRPr="008D0CA8">
        <w:rPr>
          <w:rFonts w:asciiTheme="minorHAnsi" w:hAnsiTheme="minorHAnsi" w:cstheme="minorHAnsi"/>
          <w:color w:val="1F497D" w:themeColor="text2"/>
          <w:sz w:val="23"/>
          <w:szCs w:val="23"/>
        </w:rPr>
        <w:t>policy</w:t>
      </w:r>
    </w:p>
    <w:p w14:paraId="5722105B" w14:textId="16A0DCA9" w:rsidR="0074702B" w:rsidRPr="008D0CA8" w:rsidRDefault="008D0CA8" w:rsidP="008D0CA8">
      <w:pPr>
        <w:pStyle w:val="NoSpacing"/>
      </w:pPr>
      <w:r w:rsidRPr="008D0CA8">
        <w:rPr>
          <w:sz w:val="19"/>
          <w:szCs w:val="19"/>
        </w:rPr>
        <w:t>T</w:t>
      </w:r>
      <w:r w:rsidR="0074702B" w:rsidRPr="0074702B">
        <w:rPr>
          <w:sz w:val="19"/>
          <w:szCs w:val="19"/>
        </w:rPr>
        <w:t xml:space="preserve">he purpose of this policy is to confirm how </w:t>
      </w:r>
      <w:r w:rsidR="00FA6529">
        <w:rPr>
          <w:sz w:val="19"/>
          <w:szCs w:val="19"/>
        </w:rPr>
        <w:t>Oscott</w:t>
      </w:r>
      <w:r w:rsidR="0074702B" w:rsidRPr="0074702B">
        <w:rPr>
          <w:sz w:val="19"/>
          <w:szCs w:val="19"/>
        </w:rPr>
        <w:t xml:space="preserve"> Academy manages malpractice under normal delivery arrangements in accordance with the regulations.</w:t>
      </w:r>
    </w:p>
    <w:p w14:paraId="50DA6852" w14:textId="77777777" w:rsidR="00BF741C" w:rsidRDefault="00BF741C" w:rsidP="008D0CA8">
      <w:pPr>
        <w:pStyle w:val="Headinglevel1"/>
        <w:rPr>
          <w:rFonts w:asciiTheme="minorHAnsi" w:hAnsiTheme="minorHAnsi" w:cstheme="minorHAnsi"/>
          <w:color w:val="1F497D" w:themeColor="text2"/>
          <w:sz w:val="23"/>
          <w:szCs w:val="23"/>
        </w:rPr>
      </w:pPr>
    </w:p>
    <w:p w14:paraId="65E0F5E4" w14:textId="77777777" w:rsidR="0074702B" w:rsidRPr="0074702B" w:rsidRDefault="0074702B" w:rsidP="008D0CA8">
      <w:pPr>
        <w:pStyle w:val="Headinglevel1"/>
        <w:rPr>
          <w:b w:val="0"/>
        </w:rPr>
      </w:pPr>
      <w:r w:rsidRPr="008D0CA8">
        <w:rPr>
          <w:rFonts w:asciiTheme="minorHAnsi" w:hAnsiTheme="minorHAnsi" w:cstheme="minorHAnsi"/>
          <w:color w:val="1F497D" w:themeColor="text2"/>
          <w:sz w:val="23"/>
          <w:szCs w:val="23"/>
        </w:rPr>
        <w:t>General principles</w:t>
      </w:r>
    </w:p>
    <w:p w14:paraId="02461F72" w14:textId="3F7B87FC" w:rsidR="0074702B" w:rsidRPr="0074702B" w:rsidRDefault="0074702B" w:rsidP="008D0CA8">
      <w:pPr>
        <w:pStyle w:val="NoSpacing"/>
        <w:rPr>
          <w:sz w:val="19"/>
          <w:szCs w:val="19"/>
        </w:rPr>
      </w:pPr>
      <w:r w:rsidRPr="0074702B">
        <w:rPr>
          <w:sz w:val="19"/>
          <w:szCs w:val="19"/>
        </w:rPr>
        <w:t xml:space="preserve">In accordance with the regulations </w:t>
      </w:r>
      <w:r w:rsidR="00FA6529">
        <w:rPr>
          <w:sz w:val="19"/>
          <w:szCs w:val="19"/>
        </w:rPr>
        <w:t xml:space="preserve">Oscott Academy </w:t>
      </w:r>
      <w:proofErr w:type="spellStart"/>
      <w:r w:rsidRPr="0074702B">
        <w:rPr>
          <w:sz w:val="19"/>
          <w:szCs w:val="19"/>
        </w:rPr>
        <w:t>Academy</w:t>
      </w:r>
      <w:proofErr w:type="spellEnd"/>
      <w:r w:rsidRPr="0074702B">
        <w:rPr>
          <w:sz w:val="19"/>
          <w:szCs w:val="19"/>
        </w:rPr>
        <w:t xml:space="preserve"> will:</w:t>
      </w:r>
    </w:p>
    <w:p w14:paraId="5731164E" w14:textId="77777777" w:rsidR="008F7416" w:rsidRDefault="008F7416" w:rsidP="008D0CA8">
      <w:pPr>
        <w:pStyle w:val="NoSpacing"/>
        <w:rPr>
          <w:sz w:val="19"/>
          <w:szCs w:val="19"/>
        </w:rPr>
      </w:pPr>
    </w:p>
    <w:p w14:paraId="11318987" w14:textId="77777777" w:rsidR="00887AEA" w:rsidRDefault="0074702B" w:rsidP="008F7416">
      <w:pPr>
        <w:pStyle w:val="NoSpacing"/>
        <w:numPr>
          <w:ilvl w:val="0"/>
          <w:numId w:val="3"/>
        </w:numPr>
        <w:rPr>
          <w:sz w:val="19"/>
          <w:szCs w:val="19"/>
        </w:rPr>
      </w:pPr>
      <w:r w:rsidRPr="008D0CA8">
        <w:rPr>
          <w:sz w:val="19"/>
          <w:szCs w:val="19"/>
        </w:rPr>
        <w:t>Take all reasonable steps to prevent the occurrence of any malpractice (which includes maladministration) before, during and after examina</w:t>
      </w:r>
      <w:r w:rsidR="00887AEA" w:rsidRPr="008D0CA8">
        <w:rPr>
          <w:sz w:val="19"/>
          <w:szCs w:val="19"/>
        </w:rPr>
        <w:t xml:space="preserve">tions have taken place </w:t>
      </w:r>
    </w:p>
    <w:p w14:paraId="3475CCB2" w14:textId="77777777" w:rsidR="0074702B" w:rsidRDefault="0074702B" w:rsidP="008F7416">
      <w:pPr>
        <w:pStyle w:val="NoSpacing"/>
        <w:numPr>
          <w:ilvl w:val="0"/>
          <w:numId w:val="3"/>
        </w:numPr>
        <w:rPr>
          <w:sz w:val="19"/>
          <w:szCs w:val="19"/>
        </w:rPr>
      </w:pPr>
      <w:r w:rsidRPr="008F7416">
        <w:rPr>
          <w:sz w:val="19"/>
          <w:szCs w:val="19"/>
        </w:rPr>
        <w:t>Inform the awarding body immediately of any alleged, suspected or actual incidents of malpractice or maladministration, involving a candidate or a member of staff, by completing</w:t>
      </w:r>
      <w:r w:rsidR="00887AEA" w:rsidRPr="008F7416">
        <w:rPr>
          <w:sz w:val="19"/>
          <w:szCs w:val="19"/>
        </w:rPr>
        <w:t xml:space="preserve"> the appropriate documentation </w:t>
      </w:r>
    </w:p>
    <w:p w14:paraId="263A9B89" w14:textId="77777777" w:rsidR="0074702B" w:rsidRPr="008F7416" w:rsidRDefault="0074702B" w:rsidP="008F7416">
      <w:pPr>
        <w:pStyle w:val="NoSpacing"/>
        <w:numPr>
          <w:ilvl w:val="0"/>
          <w:numId w:val="3"/>
        </w:numPr>
        <w:rPr>
          <w:sz w:val="19"/>
          <w:szCs w:val="19"/>
        </w:rPr>
      </w:pPr>
      <w:r w:rsidRPr="008F7416">
        <w:rPr>
          <w:sz w:val="19"/>
          <w:szCs w:val="19"/>
        </w:rPr>
        <w:t xml:space="preserve">As required by an awarding body, gather evidence of any instances of alleged or suspected malpractice (which includes maladministration) in accordance with the JCQ publication </w:t>
      </w:r>
      <w:r w:rsidRPr="008F7416">
        <w:rPr>
          <w:rFonts w:eastAsia="Arial"/>
          <w:sz w:val="19"/>
          <w:szCs w:val="19"/>
        </w:rPr>
        <w:t>Suspected malpractice - Policies and procedures</w:t>
      </w:r>
      <w:r w:rsidRPr="008F7416">
        <w:rPr>
          <w:sz w:val="19"/>
          <w:szCs w:val="19"/>
        </w:rPr>
        <w:t xml:space="preserve"> and provide such information and advice as the awarding body </w:t>
      </w:r>
      <w:r w:rsidR="00887AEA" w:rsidRPr="008F7416">
        <w:rPr>
          <w:sz w:val="19"/>
          <w:szCs w:val="19"/>
        </w:rPr>
        <w:t xml:space="preserve">may reasonably require </w:t>
      </w:r>
    </w:p>
    <w:p w14:paraId="316DAC90" w14:textId="77777777" w:rsidR="008D0CA8" w:rsidRDefault="008D0CA8" w:rsidP="008D0CA8">
      <w:pPr>
        <w:pStyle w:val="NoSpacing"/>
      </w:pPr>
    </w:p>
    <w:p w14:paraId="5781E954" w14:textId="77777777" w:rsidR="0074702B" w:rsidRPr="008D0CA8" w:rsidRDefault="0074702B" w:rsidP="008D0CA8">
      <w:pPr>
        <w:pStyle w:val="Headinglevel1"/>
        <w:rPr>
          <w:rFonts w:asciiTheme="minorHAnsi" w:hAnsiTheme="minorHAnsi" w:cstheme="minorHAnsi"/>
          <w:color w:val="1F497D" w:themeColor="text2"/>
          <w:sz w:val="23"/>
          <w:szCs w:val="23"/>
        </w:rPr>
      </w:pPr>
      <w:r w:rsidRPr="008D0CA8">
        <w:rPr>
          <w:rFonts w:asciiTheme="minorHAnsi" w:hAnsiTheme="minorHAnsi" w:cstheme="minorHAnsi"/>
          <w:color w:val="1F497D" w:themeColor="text2"/>
          <w:sz w:val="23"/>
          <w:szCs w:val="23"/>
        </w:rPr>
        <w:t>Candidate malpractice</w:t>
      </w:r>
    </w:p>
    <w:p w14:paraId="2DE10D44" w14:textId="77777777" w:rsidR="0074702B" w:rsidRDefault="0074702B" w:rsidP="008D0CA8">
      <w:pPr>
        <w:pStyle w:val="NoSpacing"/>
        <w:rPr>
          <w:sz w:val="19"/>
          <w:szCs w:val="19"/>
        </w:rPr>
      </w:pPr>
      <w:r w:rsidRPr="0074702B">
        <w:rPr>
          <w:sz w:val="19"/>
          <w:szCs w:val="19"/>
        </w:rPr>
        <w:t>‘Candidate malpractice’ means malpractice by a candidate in connection with any examination or assessment, including the preparation and authentication of any controlled assessments, coursework or non-examination assessments, the presentation of any practical work, the compilation of portfolios of assessment evidence and the writing o</w:t>
      </w:r>
      <w:r w:rsidR="00887AEA">
        <w:rPr>
          <w:sz w:val="19"/>
          <w:szCs w:val="19"/>
        </w:rPr>
        <w:t xml:space="preserve">f any examination paper </w:t>
      </w:r>
    </w:p>
    <w:p w14:paraId="2DC6A3B3" w14:textId="77777777" w:rsidR="0074702B" w:rsidRPr="0074702B" w:rsidRDefault="0074702B" w:rsidP="008D0CA8">
      <w:pPr>
        <w:pStyle w:val="NoSpacing"/>
        <w:rPr>
          <w:sz w:val="19"/>
          <w:szCs w:val="19"/>
        </w:rPr>
      </w:pPr>
    </w:p>
    <w:p w14:paraId="3882D422" w14:textId="77777777" w:rsidR="0074702B" w:rsidRPr="008D0CA8" w:rsidRDefault="0074702B" w:rsidP="008D0CA8">
      <w:pPr>
        <w:pStyle w:val="Headinglevel1"/>
        <w:rPr>
          <w:rFonts w:asciiTheme="minorHAnsi" w:hAnsiTheme="minorHAnsi" w:cstheme="minorHAnsi"/>
          <w:color w:val="1F497D" w:themeColor="text2"/>
          <w:sz w:val="23"/>
          <w:szCs w:val="23"/>
        </w:rPr>
      </w:pPr>
      <w:r w:rsidRPr="008D0CA8">
        <w:rPr>
          <w:rFonts w:asciiTheme="minorHAnsi" w:hAnsiTheme="minorHAnsi" w:cstheme="minorHAnsi"/>
          <w:color w:val="1F497D" w:themeColor="text2"/>
          <w:sz w:val="23"/>
          <w:szCs w:val="23"/>
        </w:rPr>
        <w:t>Centre staff malpractice</w:t>
      </w:r>
    </w:p>
    <w:p w14:paraId="0E10E87B" w14:textId="77777777" w:rsidR="0074702B" w:rsidRPr="0074702B" w:rsidRDefault="0074702B" w:rsidP="008D0CA8">
      <w:pPr>
        <w:pStyle w:val="NoSpacing"/>
        <w:rPr>
          <w:sz w:val="19"/>
          <w:szCs w:val="19"/>
        </w:rPr>
      </w:pPr>
      <w:r w:rsidRPr="0074702B">
        <w:rPr>
          <w:sz w:val="19"/>
          <w:szCs w:val="19"/>
        </w:rPr>
        <w:t>'Centre staff malpractice’ means malpractice committed by:</w:t>
      </w:r>
    </w:p>
    <w:p w14:paraId="39B37F24" w14:textId="77777777" w:rsidR="008F7416" w:rsidRDefault="008F7416" w:rsidP="008D0CA8">
      <w:pPr>
        <w:pStyle w:val="NoSpacing"/>
        <w:rPr>
          <w:sz w:val="19"/>
          <w:szCs w:val="19"/>
        </w:rPr>
      </w:pPr>
    </w:p>
    <w:p w14:paraId="3621545B" w14:textId="77777777" w:rsidR="0074702B" w:rsidRDefault="001223CD" w:rsidP="008F7416">
      <w:pPr>
        <w:pStyle w:val="NoSpacing"/>
        <w:numPr>
          <w:ilvl w:val="0"/>
          <w:numId w:val="4"/>
        </w:numPr>
        <w:rPr>
          <w:sz w:val="19"/>
          <w:szCs w:val="19"/>
        </w:rPr>
      </w:pPr>
      <w:r>
        <w:rPr>
          <w:sz w:val="19"/>
          <w:szCs w:val="19"/>
        </w:rPr>
        <w:t>A</w:t>
      </w:r>
      <w:r w:rsidR="0074702B" w:rsidRPr="008D0CA8">
        <w:rPr>
          <w:sz w:val="19"/>
          <w:szCs w:val="19"/>
        </w:rPr>
        <w:t xml:space="preserve"> member of staff, contractor (whether employed under a contract of employment or a contract for services) or a volunteer at a centre; or</w:t>
      </w:r>
    </w:p>
    <w:p w14:paraId="37ADFD74" w14:textId="77777777" w:rsidR="0074702B" w:rsidRPr="008F7416" w:rsidRDefault="001223CD" w:rsidP="008F7416">
      <w:pPr>
        <w:pStyle w:val="NoSpacing"/>
        <w:numPr>
          <w:ilvl w:val="0"/>
          <w:numId w:val="4"/>
        </w:numPr>
        <w:rPr>
          <w:sz w:val="19"/>
          <w:szCs w:val="19"/>
        </w:rPr>
      </w:pPr>
      <w:r>
        <w:rPr>
          <w:sz w:val="19"/>
          <w:szCs w:val="19"/>
        </w:rPr>
        <w:t>A</w:t>
      </w:r>
      <w:r w:rsidR="0074702B" w:rsidRPr="008F7416">
        <w:rPr>
          <w:sz w:val="19"/>
          <w:szCs w:val="19"/>
        </w:rPr>
        <w:t>n individual appointed in another capacity by a centre such as an invigilator, a Communi</w:t>
      </w:r>
      <w:r w:rsidR="00887AEA" w:rsidRPr="008F7416">
        <w:rPr>
          <w:sz w:val="19"/>
          <w:szCs w:val="19"/>
        </w:rPr>
        <w:t xml:space="preserve">cation Professional, a Language </w:t>
      </w:r>
      <w:r w:rsidR="0074702B" w:rsidRPr="008F7416">
        <w:rPr>
          <w:sz w:val="19"/>
          <w:szCs w:val="19"/>
        </w:rPr>
        <w:t>Modifier, a practical assistant, a prompte</w:t>
      </w:r>
      <w:r>
        <w:rPr>
          <w:sz w:val="19"/>
          <w:szCs w:val="19"/>
        </w:rPr>
        <w:t>r, a reader or a scribe.</w:t>
      </w:r>
    </w:p>
    <w:p w14:paraId="28E10F2D" w14:textId="77777777" w:rsidR="0074702B" w:rsidRPr="0074702B" w:rsidRDefault="0074702B" w:rsidP="008D0CA8">
      <w:pPr>
        <w:pStyle w:val="NoSpacing"/>
        <w:rPr>
          <w:sz w:val="19"/>
          <w:szCs w:val="19"/>
        </w:rPr>
      </w:pPr>
      <w:r w:rsidRPr="0074702B">
        <w:rPr>
          <w:sz w:val="19"/>
          <w:szCs w:val="19"/>
        </w:rPr>
        <w:t xml:space="preserve"> </w:t>
      </w:r>
    </w:p>
    <w:p w14:paraId="3D24EE2A" w14:textId="77777777" w:rsidR="00FA6529" w:rsidRDefault="00FA6529" w:rsidP="008D0CA8">
      <w:pPr>
        <w:pStyle w:val="Headinglevel1"/>
        <w:rPr>
          <w:rFonts w:asciiTheme="minorHAnsi" w:hAnsiTheme="minorHAnsi" w:cstheme="minorHAnsi"/>
          <w:color w:val="1F497D" w:themeColor="text2"/>
          <w:sz w:val="23"/>
          <w:szCs w:val="23"/>
        </w:rPr>
      </w:pPr>
      <w:r>
        <w:rPr>
          <w:rFonts w:asciiTheme="minorHAnsi" w:hAnsiTheme="minorHAnsi" w:cstheme="minorHAnsi"/>
          <w:color w:val="1F497D" w:themeColor="text2"/>
          <w:sz w:val="23"/>
          <w:szCs w:val="23"/>
        </w:rPr>
        <w:t>Process followed if malpractice is identified</w:t>
      </w:r>
    </w:p>
    <w:p w14:paraId="5F531F61" w14:textId="3E8B49AF" w:rsidR="00FA6529" w:rsidRDefault="00FA6529" w:rsidP="008D0CA8">
      <w:pPr>
        <w:pStyle w:val="Headinglevel1"/>
        <w:rPr>
          <w:rFonts w:asciiTheme="minorHAnsi" w:hAnsiTheme="minorHAnsi" w:cstheme="minorHAnsi"/>
          <w:b w:val="0"/>
          <w:bCs/>
          <w:color w:val="auto"/>
          <w:sz w:val="19"/>
          <w:szCs w:val="19"/>
        </w:rPr>
      </w:pPr>
      <w:r>
        <w:rPr>
          <w:rFonts w:asciiTheme="minorHAnsi" w:hAnsiTheme="minorHAnsi" w:cstheme="minorHAnsi"/>
          <w:b w:val="0"/>
          <w:bCs/>
          <w:color w:val="auto"/>
          <w:sz w:val="19"/>
          <w:szCs w:val="19"/>
        </w:rPr>
        <w:t>If malpractice is identified, Oscott Academy will follow the following steps:</w:t>
      </w:r>
    </w:p>
    <w:p w14:paraId="7BF9AE40" w14:textId="77777777" w:rsidR="00E7229F" w:rsidRDefault="00FA6529" w:rsidP="00E7229F">
      <w:pPr>
        <w:pStyle w:val="Headinglevel1"/>
        <w:numPr>
          <w:ilvl w:val="0"/>
          <w:numId w:val="7"/>
        </w:numPr>
        <w:ind w:left="714" w:hanging="357"/>
        <w:rPr>
          <w:rFonts w:asciiTheme="minorHAnsi" w:hAnsiTheme="minorHAnsi" w:cstheme="minorHAnsi"/>
          <w:b w:val="0"/>
          <w:bCs/>
          <w:color w:val="auto"/>
          <w:sz w:val="19"/>
          <w:szCs w:val="19"/>
        </w:rPr>
      </w:pPr>
      <w:r w:rsidRPr="00E7229F">
        <w:rPr>
          <w:rFonts w:asciiTheme="minorHAnsi" w:hAnsiTheme="minorHAnsi" w:cstheme="minorHAnsi"/>
          <w:b w:val="0"/>
          <w:bCs/>
          <w:color w:val="auto"/>
          <w:sz w:val="19"/>
          <w:szCs w:val="19"/>
        </w:rPr>
        <w:t>Centre staff to raise any suspicion or identification of malpractice to the exams officer. If the concern is being raised about the exams officer, this must be taken directly to head of centre.</w:t>
      </w:r>
    </w:p>
    <w:p w14:paraId="6662D2AC" w14:textId="77777777" w:rsidR="00E7229F" w:rsidRDefault="00FA6529" w:rsidP="00763CE5">
      <w:pPr>
        <w:pStyle w:val="Headinglevel1"/>
        <w:numPr>
          <w:ilvl w:val="0"/>
          <w:numId w:val="7"/>
        </w:numPr>
        <w:ind w:left="714" w:hanging="357"/>
        <w:rPr>
          <w:rFonts w:asciiTheme="minorHAnsi" w:hAnsiTheme="minorHAnsi" w:cstheme="minorHAnsi"/>
          <w:b w:val="0"/>
          <w:bCs/>
          <w:color w:val="auto"/>
          <w:sz w:val="19"/>
          <w:szCs w:val="19"/>
        </w:rPr>
      </w:pPr>
      <w:r w:rsidRPr="00E7229F">
        <w:rPr>
          <w:rFonts w:asciiTheme="minorHAnsi" w:hAnsiTheme="minorHAnsi" w:cstheme="minorHAnsi"/>
          <w:b w:val="0"/>
          <w:bCs/>
          <w:color w:val="auto"/>
          <w:sz w:val="19"/>
          <w:szCs w:val="19"/>
        </w:rPr>
        <w:lastRenderedPageBreak/>
        <w:t>Exams officer will take a written account of the malpractice from the reporting staff member.</w:t>
      </w:r>
    </w:p>
    <w:p w14:paraId="690259A3" w14:textId="5971309D" w:rsidR="00FA6529" w:rsidRPr="00E7229F" w:rsidRDefault="00FA6529" w:rsidP="00763CE5">
      <w:pPr>
        <w:pStyle w:val="Headinglevel1"/>
        <w:numPr>
          <w:ilvl w:val="0"/>
          <w:numId w:val="7"/>
        </w:numPr>
        <w:ind w:left="714" w:hanging="357"/>
        <w:rPr>
          <w:rFonts w:asciiTheme="minorHAnsi" w:hAnsiTheme="minorHAnsi" w:cstheme="minorHAnsi"/>
          <w:b w:val="0"/>
          <w:bCs/>
          <w:color w:val="auto"/>
          <w:sz w:val="19"/>
          <w:szCs w:val="19"/>
        </w:rPr>
      </w:pPr>
      <w:r w:rsidRPr="00E7229F">
        <w:rPr>
          <w:rFonts w:asciiTheme="minorHAnsi" w:hAnsiTheme="minorHAnsi" w:cstheme="minorHAnsi"/>
          <w:b w:val="0"/>
          <w:bCs/>
          <w:color w:val="auto"/>
          <w:sz w:val="19"/>
          <w:szCs w:val="19"/>
        </w:rPr>
        <w:t>Exams officer will then conduct a thorough investigation, ensuring to conduct interviews with all parties involved.</w:t>
      </w:r>
    </w:p>
    <w:p w14:paraId="257A4712" w14:textId="319204EB" w:rsidR="00FA6529" w:rsidRDefault="00FA6529" w:rsidP="00E7229F">
      <w:pPr>
        <w:pStyle w:val="Headinglevel1"/>
        <w:numPr>
          <w:ilvl w:val="0"/>
          <w:numId w:val="7"/>
        </w:numPr>
        <w:ind w:left="714" w:hanging="357"/>
        <w:rPr>
          <w:rFonts w:asciiTheme="minorHAnsi" w:hAnsiTheme="minorHAnsi" w:cstheme="minorHAnsi"/>
          <w:b w:val="0"/>
          <w:bCs/>
          <w:color w:val="auto"/>
          <w:sz w:val="19"/>
          <w:szCs w:val="19"/>
        </w:rPr>
      </w:pPr>
      <w:r>
        <w:rPr>
          <w:rFonts w:asciiTheme="minorHAnsi" w:hAnsiTheme="minorHAnsi" w:cstheme="minorHAnsi"/>
          <w:b w:val="0"/>
          <w:bCs/>
          <w:color w:val="auto"/>
          <w:sz w:val="19"/>
          <w:szCs w:val="19"/>
        </w:rPr>
        <w:t>Investigation findings to be reported to JCQ, awarding bodies and Head of Centre, where an appropriate and timely outcome will be identified.</w:t>
      </w:r>
    </w:p>
    <w:p w14:paraId="52C9D8DE" w14:textId="4061CD24" w:rsidR="00FA6529" w:rsidRDefault="00FA6529" w:rsidP="00E7229F">
      <w:pPr>
        <w:pStyle w:val="Headinglevel1"/>
        <w:numPr>
          <w:ilvl w:val="0"/>
          <w:numId w:val="7"/>
        </w:numPr>
        <w:ind w:left="714" w:hanging="357"/>
        <w:rPr>
          <w:rFonts w:asciiTheme="minorHAnsi" w:hAnsiTheme="minorHAnsi" w:cstheme="minorHAnsi"/>
          <w:b w:val="0"/>
          <w:bCs/>
          <w:color w:val="auto"/>
          <w:sz w:val="19"/>
          <w:szCs w:val="19"/>
        </w:rPr>
      </w:pPr>
      <w:r>
        <w:rPr>
          <w:rFonts w:asciiTheme="minorHAnsi" w:hAnsiTheme="minorHAnsi" w:cstheme="minorHAnsi"/>
          <w:b w:val="0"/>
          <w:bCs/>
          <w:color w:val="auto"/>
          <w:sz w:val="19"/>
          <w:szCs w:val="19"/>
        </w:rPr>
        <w:t>The student/staff member that is suspected of malpractice, will be updated throughout the process and be made aware of any appeal processes</w:t>
      </w:r>
      <w:r w:rsidR="00E7229F">
        <w:rPr>
          <w:rFonts w:asciiTheme="minorHAnsi" w:hAnsiTheme="minorHAnsi" w:cstheme="minorHAnsi"/>
          <w:b w:val="0"/>
          <w:bCs/>
          <w:color w:val="auto"/>
          <w:sz w:val="19"/>
          <w:szCs w:val="19"/>
        </w:rPr>
        <w:t xml:space="preserve"> available to them. </w:t>
      </w:r>
    </w:p>
    <w:p w14:paraId="2870E68F" w14:textId="2987AFBB" w:rsidR="00FA6529" w:rsidRPr="00E7229F" w:rsidRDefault="00E7229F" w:rsidP="00E7229F">
      <w:pPr>
        <w:pStyle w:val="Headinglevel1"/>
        <w:numPr>
          <w:ilvl w:val="0"/>
          <w:numId w:val="7"/>
        </w:numPr>
        <w:ind w:left="714" w:hanging="357"/>
        <w:rPr>
          <w:rFonts w:asciiTheme="minorHAnsi" w:hAnsiTheme="minorHAnsi" w:cstheme="minorHAnsi"/>
          <w:color w:val="1F497D" w:themeColor="text2"/>
          <w:sz w:val="23"/>
          <w:szCs w:val="23"/>
        </w:rPr>
      </w:pPr>
      <w:r w:rsidRPr="00E7229F">
        <w:rPr>
          <w:rFonts w:asciiTheme="minorHAnsi" w:hAnsiTheme="minorHAnsi" w:cstheme="minorHAnsi"/>
          <w:b w:val="0"/>
          <w:bCs/>
          <w:color w:val="auto"/>
          <w:sz w:val="19"/>
          <w:szCs w:val="19"/>
        </w:rPr>
        <w:t>A clear and transparent approach will be taken by all staff at Oscott Academy.</w:t>
      </w:r>
    </w:p>
    <w:p w14:paraId="5EA8B7D7" w14:textId="77777777" w:rsidR="00E7229F" w:rsidRPr="00E7229F" w:rsidRDefault="00E7229F" w:rsidP="00E7229F">
      <w:pPr>
        <w:pStyle w:val="Headinglevel1"/>
        <w:ind w:left="720"/>
        <w:rPr>
          <w:rFonts w:asciiTheme="minorHAnsi" w:hAnsiTheme="minorHAnsi" w:cstheme="minorHAnsi"/>
          <w:color w:val="1F497D" w:themeColor="text2"/>
          <w:sz w:val="23"/>
          <w:szCs w:val="23"/>
        </w:rPr>
      </w:pPr>
    </w:p>
    <w:p w14:paraId="5D10087D" w14:textId="0F64C89D" w:rsidR="0074702B" w:rsidRPr="008D0CA8" w:rsidRDefault="0074702B" w:rsidP="008D0CA8">
      <w:pPr>
        <w:pStyle w:val="Headinglevel1"/>
        <w:rPr>
          <w:rFonts w:asciiTheme="minorHAnsi" w:hAnsiTheme="minorHAnsi" w:cstheme="minorHAnsi"/>
          <w:color w:val="1F497D" w:themeColor="text2"/>
          <w:sz w:val="23"/>
          <w:szCs w:val="23"/>
        </w:rPr>
      </w:pPr>
      <w:r w:rsidRPr="008D0CA8">
        <w:rPr>
          <w:rFonts w:asciiTheme="minorHAnsi" w:hAnsiTheme="minorHAnsi" w:cstheme="minorHAnsi"/>
          <w:color w:val="1F497D" w:themeColor="text2"/>
          <w:sz w:val="23"/>
          <w:szCs w:val="23"/>
        </w:rPr>
        <w:t>Preventing malpractice</w:t>
      </w:r>
    </w:p>
    <w:p w14:paraId="4B2286C4" w14:textId="7838EFF1" w:rsidR="0074702B" w:rsidRDefault="00FA6529" w:rsidP="008D0CA8">
      <w:pPr>
        <w:pStyle w:val="NoSpacing"/>
        <w:rPr>
          <w:sz w:val="19"/>
          <w:szCs w:val="19"/>
        </w:rPr>
      </w:pPr>
      <w:r>
        <w:rPr>
          <w:sz w:val="19"/>
          <w:szCs w:val="19"/>
        </w:rPr>
        <w:t xml:space="preserve">Oscott Academy </w:t>
      </w:r>
      <w:r w:rsidR="0074702B" w:rsidRPr="0074702B">
        <w:rPr>
          <w:sz w:val="19"/>
          <w:szCs w:val="19"/>
        </w:rPr>
        <w:t>has in place:</w:t>
      </w:r>
    </w:p>
    <w:p w14:paraId="0698E180" w14:textId="77777777" w:rsidR="008F7416" w:rsidRPr="0074702B" w:rsidRDefault="008F7416" w:rsidP="008D0CA8">
      <w:pPr>
        <w:pStyle w:val="NoSpacing"/>
        <w:rPr>
          <w:sz w:val="19"/>
          <w:szCs w:val="19"/>
        </w:rPr>
      </w:pPr>
    </w:p>
    <w:p w14:paraId="320FAC3D" w14:textId="77777777" w:rsidR="0074702B" w:rsidRPr="008D0CA8" w:rsidRDefault="0074702B" w:rsidP="008F7416">
      <w:pPr>
        <w:pStyle w:val="NoSpacing"/>
        <w:numPr>
          <w:ilvl w:val="0"/>
          <w:numId w:val="5"/>
        </w:numPr>
        <w:rPr>
          <w:sz w:val="19"/>
          <w:szCs w:val="19"/>
        </w:rPr>
      </w:pPr>
      <w:r w:rsidRPr="008D0CA8">
        <w:rPr>
          <w:sz w:val="19"/>
          <w:szCs w:val="19"/>
        </w:rPr>
        <w:t xml:space="preserve">robust processes to prevent and identify malpractice, as outlined in section 3.3 </w:t>
      </w:r>
      <w:proofErr w:type="gramStart"/>
      <w:r w:rsidRPr="008D0CA8">
        <w:rPr>
          <w:sz w:val="19"/>
          <w:szCs w:val="19"/>
        </w:rPr>
        <w:t>of  the</w:t>
      </w:r>
      <w:proofErr w:type="gramEnd"/>
      <w:r w:rsidRPr="008D0CA8">
        <w:rPr>
          <w:sz w:val="19"/>
          <w:szCs w:val="19"/>
        </w:rPr>
        <w:t xml:space="preserve"> JCQ publication </w:t>
      </w:r>
      <w:r w:rsidRPr="008D0CA8">
        <w:rPr>
          <w:rFonts w:eastAsia="Arial"/>
          <w:sz w:val="19"/>
          <w:szCs w:val="19"/>
        </w:rPr>
        <w:t>Suspected Malpractice: Policies and Procedures</w:t>
      </w:r>
      <w:r w:rsidRPr="008D0CA8">
        <w:rPr>
          <w:sz w:val="19"/>
          <w:szCs w:val="19"/>
        </w:rPr>
        <w:t xml:space="preserve"> </w:t>
      </w:r>
    </w:p>
    <w:p w14:paraId="1E4F779B" w14:textId="77777777" w:rsidR="0074702B" w:rsidRDefault="0074702B" w:rsidP="008D0CA8">
      <w:pPr>
        <w:pStyle w:val="NoSpacing"/>
        <w:rPr>
          <w:sz w:val="19"/>
          <w:szCs w:val="19"/>
        </w:rPr>
      </w:pPr>
      <w:r w:rsidRPr="0074702B">
        <w:rPr>
          <w:sz w:val="19"/>
          <w:szCs w:val="19"/>
        </w:rPr>
        <w:t xml:space="preserve"> </w:t>
      </w:r>
    </w:p>
    <w:p w14:paraId="69AC27CF" w14:textId="77777777" w:rsidR="0074702B" w:rsidRPr="008D0CA8" w:rsidRDefault="0074702B" w:rsidP="008D0CA8">
      <w:pPr>
        <w:pStyle w:val="Headinglevel1"/>
        <w:rPr>
          <w:rFonts w:asciiTheme="minorHAnsi" w:hAnsiTheme="minorHAnsi" w:cstheme="minorHAnsi"/>
          <w:color w:val="1F497D" w:themeColor="text2"/>
          <w:sz w:val="23"/>
          <w:szCs w:val="23"/>
        </w:rPr>
      </w:pPr>
      <w:r w:rsidRPr="008D0CA8">
        <w:rPr>
          <w:rFonts w:asciiTheme="minorHAnsi" w:hAnsiTheme="minorHAnsi" w:cstheme="minorHAnsi"/>
          <w:color w:val="1F497D" w:themeColor="text2"/>
          <w:sz w:val="23"/>
          <w:szCs w:val="23"/>
        </w:rPr>
        <w:t>Identification and reporting of malpractice</w:t>
      </w:r>
    </w:p>
    <w:p w14:paraId="0C801A60" w14:textId="77777777" w:rsidR="0074702B" w:rsidRDefault="0074702B" w:rsidP="008F7416">
      <w:pPr>
        <w:pStyle w:val="NoSpacing"/>
        <w:numPr>
          <w:ilvl w:val="0"/>
          <w:numId w:val="5"/>
        </w:numPr>
        <w:rPr>
          <w:sz w:val="19"/>
          <w:szCs w:val="19"/>
        </w:rPr>
      </w:pPr>
      <w:r w:rsidRPr="0074702B">
        <w:rPr>
          <w:sz w:val="19"/>
          <w:szCs w:val="19"/>
        </w:rPr>
        <w:t xml:space="preserve">The head of centre will notify the appropriate awarding body immediately of all alleged, suspected or actual incidents of malpractice, using the appropriate forms, and will conduct any investigation and gathering of information in accordance with the requirements of the JCQ publication </w:t>
      </w:r>
      <w:r w:rsidRPr="0074702B">
        <w:rPr>
          <w:rFonts w:eastAsia="Arial"/>
          <w:sz w:val="19"/>
          <w:szCs w:val="19"/>
        </w:rPr>
        <w:t>Suspected Malpractice: Policies and Procedures</w:t>
      </w:r>
      <w:r w:rsidRPr="0074702B">
        <w:rPr>
          <w:sz w:val="19"/>
          <w:szCs w:val="19"/>
        </w:rPr>
        <w:t xml:space="preserve"> </w:t>
      </w:r>
    </w:p>
    <w:p w14:paraId="2980971D" w14:textId="77777777" w:rsidR="00887AEA" w:rsidRDefault="0074702B" w:rsidP="008F7416">
      <w:pPr>
        <w:pStyle w:val="NoSpacing"/>
        <w:numPr>
          <w:ilvl w:val="0"/>
          <w:numId w:val="5"/>
        </w:numPr>
        <w:rPr>
          <w:sz w:val="19"/>
          <w:szCs w:val="19"/>
        </w:rPr>
      </w:pPr>
      <w:r w:rsidRPr="008F7416">
        <w:rPr>
          <w:sz w:val="19"/>
          <w:szCs w:val="19"/>
        </w:rPr>
        <w:t xml:space="preserve">Form JCQ/M1 will be used to notify an awarding body of an incident of candidate malpractice. </w:t>
      </w:r>
    </w:p>
    <w:p w14:paraId="4531FCE4" w14:textId="77777777" w:rsidR="0074702B" w:rsidRDefault="0074702B" w:rsidP="008F7416">
      <w:pPr>
        <w:pStyle w:val="NoSpacing"/>
        <w:numPr>
          <w:ilvl w:val="0"/>
          <w:numId w:val="5"/>
        </w:numPr>
        <w:rPr>
          <w:sz w:val="19"/>
          <w:szCs w:val="19"/>
        </w:rPr>
      </w:pPr>
      <w:r w:rsidRPr="008F7416">
        <w:rPr>
          <w:sz w:val="19"/>
          <w:szCs w:val="19"/>
        </w:rPr>
        <w:t xml:space="preserve">Form JCQ/M2 will be used to notify an awarding body of an incident of suspected staff malpractice/maladministration </w:t>
      </w:r>
    </w:p>
    <w:p w14:paraId="29BF8A00" w14:textId="77777777" w:rsidR="0074702B" w:rsidRDefault="0074702B" w:rsidP="008F7416">
      <w:pPr>
        <w:pStyle w:val="NoSpacing"/>
        <w:numPr>
          <w:ilvl w:val="0"/>
          <w:numId w:val="5"/>
        </w:numPr>
        <w:rPr>
          <w:sz w:val="19"/>
          <w:szCs w:val="19"/>
        </w:rPr>
      </w:pPr>
      <w:r w:rsidRPr="008F7416">
        <w:rPr>
          <w:sz w:val="19"/>
          <w:szCs w:val="19"/>
        </w:rPr>
        <w:t xml:space="preserve">Malpractice by a candidate discovered in a controlled assessment, coursework or non- examination assessment component prior to the candidate signing the declaration of authentication need not be reported to the awarding body but will be dealt with in accordance with the centre’s internal procedures. The only exception to this is where the awarding body’s confidential assessment material has potentially been breached. The breach will be reported to the awarding body immediately </w:t>
      </w:r>
    </w:p>
    <w:p w14:paraId="341DED4E" w14:textId="77777777" w:rsidR="0074702B" w:rsidRDefault="0074702B" w:rsidP="008F7416">
      <w:pPr>
        <w:pStyle w:val="NoSpacing"/>
        <w:numPr>
          <w:ilvl w:val="0"/>
          <w:numId w:val="5"/>
        </w:numPr>
        <w:rPr>
          <w:sz w:val="19"/>
          <w:szCs w:val="19"/>
        </w:rPr>
      </w:pPr>
      <w:r w:rsidRPr="008F7416">
        <w:rPr>
          <w:sz w:val="19"/>
          <w:szCs w:val="19"/>
        </w:rPr>
        <w:t xml:space="preserve">If, in the view of the investigator, there is sufficient evidence to implicate an individual in malpractice, that individual (a candidate or a member of staff) will be informed of the rights of accused individuals </w:t>
      </w:r>
    </w:p>
    <w:p w14:paraId="7B2591DD" w14:textId="77777777" w:rsidR="008D0CA8" w:rsidRDefault="0074702B" w:rsidP="008F7416">
      <w:pPr>
        <w:pStyle w:val="NoSpacing"/>
        <w:numPr>
          <w:ilvl w:val="0"/>
          <w:numId w:val="5"/>
        </w:numPr>
        <w:rPr>
          <w:sz w:val="19"/>
          <w:szCs w:val="19"/>
        </w:rPr>
      </w:pPr>
      <w:r w:rsidRPr="008F7416">
        <w:rPr>
          <w:sz w:val="19"/>
          <w:szCs w:val="19"/>
        </w:rPr>
        <w:t xml:space="preserve">Once the information gathering has concluded, the head of centre (or other appointed information-gatherer) will submit a written report summarising the case to the relevant awarding body, accompanied by the information obtained </w:t>
      </w:r>
      <w:proofErr w:type="gramStart"/>
      <w:r w:rsidRPr="008F7416">
        <w:rPr>
          <w:sz w:val="19"/>
          <w:szCs w:val="19"/>
        </w:rPr>
        <w:t>during the cours</w:t>
      </w:r>
      <w:r w:rsidR="008D0CA8" w:rsidRPr="008F7416">
        <w:rPr>
          <w:sz w:val="19"/>
          <w:szCs w:val="19"/>
        </w:rPr>
        <w:t>e of</w:t>
      </w:r>
      <w:proofErr w:type="gramEnd"/>
      <w:r w:rsidR="008D0CA8" w:rsidRPr="008F7416">
        <w:rPr>
          <w:sz w:val="19"/>
          <w:szCs w:val="19"/>
        </w:rPr>
        <w:t xml:space="preserve"> their enquiries</w:t>
      </w:r>
    </w:p>
    <w:p w14:paraId="6B59C4E4" w14:textId="77777777" w:rsidR="0074702B" w:rsidRDefault="0074702B" w:rsidP="008F7416">
      <w:pPr>
        <w:pStyle w:val="NoSpacing"/>
        <w:numPr>
          <w:ilvl w:val="0"/>
          <w:numId w:val="5"/>
        </w:numPr>
        <w:rPr>
          <w:sz w:val="19"/>
          <w:szCs w:val="19"/>
        </w:rPr>
      </w:pPr>
      <w:r w:rsidRPr="008F7416">
        <w:rPr>
          <w:sz w:val="19"/>
          <w:szCs w:val="19"/>
        </w:rPr>
        <w:t xml:space="preserve">Form JCQ/M1 will be used when reporting candidate cases; for centre staff, form JCQ/M3 will be used </w:t>
      </w:r>
    </w:p>
    <w:p w14:paraId="6DE35789" w14:textId="77777777" w:rsidR="0074702B" w:rsidRPr="008F7416" w:rsidRDefault="0074702B" w:rsidP="008F7416">
      <w:pPr>
        <w:pStyle w:val="NoSpacing"/>
        <w:numPr>
          <w:ilvl w:val="0"/>
          <w:numId w:val="5"/>
        </w:numPr>
        <w:rPr>
          <w:sz w:val="19"/>
          <w:szCs w:val="19"/>
        </w:rPr>
      </w:pPr>
      <w:r w:rsidRPr="008F7416">
        <w:rPr>
          <w:sz w:val="19"/>
          <w:szCs w:val="19"/>
        </w:rPr>
        <w:t xml:space="preserve">The awarding body will decide </w:t>
      </w:r>
      <w:proofErr w:type="gramStart"/>
      <w:r w:rsidRPr="008F7416">
        <w:rPr>
          <w:sz w:val="19"/>
          <w:szCs w:val="19"/>
        </w:rPr>
        <w:t>on the basis of</w:t>
      </w:r>
      <w:proofErr w:type="gramEnd"/>
      <w:r w:rsidRPr="008F7416">
        <w:rPr>
          <w:sz w:val="19"/>
          <w:szCs w:val="19"/>
        </w:rPr>
        <w:t xml:space="preserve"> the report, and any supporting documentation, whether there is evidence of malpractice and if any further investigation is required. The head of centre will be informed accordingly </w:t>
      </w:r>
    </w:p>
    <w:p w14:paraId="45A21496" w14:textId="77777777" w:rsidR="0074702B" w:rsidRPr="0074702B" w:rsidRDefault="0074702B" w:rsidP="008D0CA8">
      <w:pPr>
        <w:pStyle w:val="NoSpacing"/>
        <w:rPr>
          <w:sz w:val="19"/>
          <w:szCs w:val="19"/>
        </w:rPr>
      </w:pPr>
      <w:r w:rsidRPr="0074702B">
        <w:rPr>
          <w:sz w:val="19"/>
          <w:szCs w:val="19"/>
        </w:rPr>
        <w:t xml:space="preserve"> </w:t>
      </w:r>
    </w:p>
    <w:p w14:paraId="75FC9508" w14:textId="77777777" w:rsidR="0074702B" w:rsidRPr="008D0CA8" w:rsidRDefault="0074702B" w:rsidP="008D0CA8">
      <w:pPr>
        <w:pStyle w:val="Headinglevel1"/>
        <w:rPr>
          <w:rFonts w:asciiTheme="minorHAnsi" w:hAnsiTheme="minorHAnsi" w:cstheme="minorHAnsi"/>
          <w:color w:val="1F497D" w:themeColor="text2"/>
          <w:sz w:val="23"/>
          <w:szCs w:val="23"/>
        </w:rPr>
      </w:pPr>
      <w:r w:rsidRPr="008D0CA8">
        <w:rPr>
          <w:rFonts w:asciiTheme="minorHAnsi" w:hAnsiTheme="minorHAnsi" w:cstheme="minorHAnsi"/>
          <w:color w:val="1F497D" w:themeColor="text2"/>
          <w:sz w:val="23"/>
          <w:szCs w:val="23"/>
        </w:rPr>
        <w:t>Communicating malpractice decisions</w:t>
      </w:r>
    </w:p>
    <w:p w14:paraId="75EE4C3D" w14:textId="77777777" w:rsidR="0074702B" w:rsidRPr="0074702B" w:rsidRDefault="0074702B" w:rsidP="008D0CA8">
      <w:pPr>
        <w:pStyle w:val="NoSpacing"/>
        <w:rPr>
          <w:sz w:val="19"/>
          <w:szCs w:val="19"/>
        </w:rPr>
      </w:pPr>
      <w:r w:rsidRPr="0074702B">
        <w:rPr>
          <w:sz w:val="19"/>
          <w:szCs w:val="19"/>
        </w:rPr>
        <w:t xml:space="preserve">Once a decision has been made, it will be communicated in writing to the head of centre as soon as possible. The head of centre will communicate the decision to the individuals concerned and pass on details of any sanctions and action in cases where this is indicated. The head of centre will also inform the individuals if they have the right to appeal </w:t>
      </w:r>
    </w:p>
    <w:p w14:paraId="51EFB592" w14:textId="77777777" w:rsidR="0074702B" w:rsidRPr="0074702B" w:rsidRDefault="0074702B" w:rsidP="008D0CA8">
      <w:pPr>
        <w:pStyle w:val="NoSpacing"/>
        <w:rPr>
          <w:sz w:val="19"/>
          <w:szCs w:val="19"/>
        </w:rPr>
      </w:pPr>
      <w:r w:rsidRPr="0074702B">
        <w:rPr>
          <w:sz w:val="19"/>
          <w:szCs w:val="19"/>
        </w:rPr>
        <w:t xml:space="preserve"> </w:t>
      </w:r>
    </w:p>
    <w:p w14:paraId="74159427" w14:textId="77777777" w:rsidR="0074702B" w:rsidRPr="008D0CA8" w:rsidRDefault="0074702B" w:rsidP="008D0CA8">
      <w:pPr>
        <w:pStyle w:val="Headinglevel1"/>
        <w:rPr>
          <w:rFonts w:asciiTheme="minorHAnsi" w:hAnsiTheme="minorHAnsi" w:cstheme="minorHAnsi"/>
          <w:color w:val="1F497D" w:themeColor="text2"/>
          <w:sz w:val="23"/>
          <w:szCs w:val="23"/>
        </w:rPr>
      </w:pPr>
      <w:r w:rsidRPr="008D0CA8">
        <w:rPr>
          <w:rFonts w:asciiTheme="minorHAnsi" w:hAnsiTheme="minorHAnsi" w:cstheme="minorHAnsi"/>
          <w:color w:val="1F497D" w:themeColor="text2"/>
          <w:sz w:val="23"/>
          <w:szCs w:val="23"/>
        </w:rPr>
        <w:t>Appeals against decisions made in cases of malpractice</w:t>
      </w:r>
    </w:p>
    <w:p w14:paraId="7AE18E81" w14:textId="0518973E" w:rsidR="0074702B" w:rsidRDefault="00FA6529" w:rsidP="008D0CA8">
      <w:pPr>
        <w:pStyle w:val="NoSpacing"/>
        <w:rPr>
          <w:sz w:val="19"/>
          <w:szCs w:val="19"/>
        </w:rPr>
      </w:pPr>
      <w:r>
        <w:rPr>
          <w:sz w:val="19"/>
          <w:szCs w:val="19"/>
        </w:rPr>
        <w:t>Oscott</w:t>
      </w:r>
      <w:r w:rsidR="0074702B" w:rsidRPr="0074702B">
        <w:rPr>
          <w:sz w:val="19"/>
          <w:szCs w:val="19"/>
        </w:rPr>
        <w:t xml:space="preserve"> Academy will:</w:t>
      </w:r>
    </w:p>
    <w:p w14:paraId="3A24F242" w14:textId="77777777" w:rsidR="008F7416" w:rsidRPr="0074702B" w:rsidRDefault="008F7416" w:rsidP="008D0CA8">
      <w:pPr>
        <w:pStyle w:val="NoSpacing"/>
        <w:rPr>
          <w:sz w:val="19"/>
          <w:szCs w:val="19"/>
        </w:rPr>
      </w:pPr>
    </w:p>
    <w:p w14:paraId="366EB082" w14:textId="77777777" w:rsidR="001223CD" w:rsidRDefault="0074702B" w:rsidP="001223CD">
      <w:pPr>
        <w:pStyle w:val="NoSpacing"/>
        <w:numPr>
          <w:ilvl w:val="0"/>
          <w:numId w:val="6"/>
        </w:numPr>
        <w:rPr>
          <w:sz w:val="19"/>
          <w:szCs w:val="19"/>
        </w:rPr>
      </w:pPr>
      <w:r w:rsidRPr="0074702B">
        <w:rPr>
          <w:sz w:val="19"/>
          <w:szCs w:val="19"/>
        </w:rPr>
        <w:t>Provide the individual with information on the process for submitting an appeal, where relevant</w:t>
      </w:r>
      <w:r w:rsidR="001223CD">
        <w:rPr>
          <w:sz w:val="19"/>
          <w:szCs w:val="19"/>
        </w:rPr>
        <w:t>.</w:t>
      </w:r>
    </w:p>
    <w:p w14:paraId="4F763F98" w14:textId="77777777" w:rsidR="001223CD" w:rsidRPr="001223CD" w:rsidRDefault="0074702B" w:rsidP="008D0CA8">
      <w:pPr>
        <w:pStyle w:val="NoSpacing"/>
        <w:numPr>
          <w:ilvl w:val="0"/>
          <w:numId w:val="6"/>
        </w:numPr>
        <w:rPr>
          <w:sz w:val="19"/>
          <w:szCs w:val="19"/>
        </w:rPr>
      </w:pPr>
      <w:r w:rsidRPr="001223CD">
        <w:rPr>
          <w:sz w:val="19"/>
          <w:szCs w:val="19"/>
        </w:rPr>
        <w:t xml:space="preserve">Refer to further information and follow the process provided in the JCQ publication </w:t>
      </w:r>
      <w:r w:rsidR="001223CD" w:rsidRPr="001223CD">
        <w:rPr>
          <w:rFonts w:eastAsia="Arial"/>
          <w:sz w:val="19"/>
          <w:szCs w:val="19"/>
        </w:rPr>
        <w:t>A guide to the awarding bodies'</w:t>
      </w:r>
    </w:p>
    <w:p w14:paraId="0672984B" w14:textId="77777777" w:rsidR="0074702B" w:rsidRPr="0074702B" w:rsidRDefault="001223CD" w:rsidP="008D0CA8">
      <w:pPr>
        <w:pStyle w:val="NoSpacing"/>
        <w:rPr>
          <w:sz w:val="19"/>
          <w:szCs w:val="19"/>
        </w:rPr>
      </w:pPr>
      <w:r>
        <w:rPr>
          <w:rFonts w:eastAsia="Arial"/>
          <w:sz w:val="19"/>
          <w:szCs w:val="19"/>
        </w:rPr>
        <w:t xml:space="preserve"> </w:t>
      </w:r>
      <w:r>
        <w:rPr>
          <w:rFonts w:eastAsia="Arial"/>
          <w:sz w:val="19"/>
          <w:szCs w:val="19"/>
        </w:rPr>
        <w:tab/>
      </w:r>
      <w:r w:rsidR="0074702B" w:rsidRPr="0074702B">
        <w:rPr>
          <w:rFonts w:eastAsia="Arial"/>
          <w:sz w:val="19"/>
          <w:szCs w:val="19"/>
        </w:rPr>
        <w:t>appeals processes</w:t>
      </w:r>
      <w:bookmarkEnd w:id="2"/>
      <w:r>
        <w:rPr>
          <w:sz w:val="19"/>
          <w:szCs w:val="19"/>
        </w:rPr>
        <w:t>.</w:t>
      </w:r>
    </w:p>
    <w:sectPr w:rsidR="0074702B" w:rsidRPr="0074702B">
      <w:footerReference w:type="default" r:id="rId12"/>
      <w:footerReference w:type="first" r:id="rId13"/>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62CCA" w14:textId="77777777" w:rsidR="009A3E3D" w:rsidRDefault="009A3E3D">
      <w:pPr>
        <w:spacing w:after="0"/>
      </w:pPr>
      <w:r>
        <w:separator/>
      </w:r>
    </w:p>
  </w:endnote>
  <w:endnote w:type="continuationSeparator" w:id="0">
    <w:p w14:paraId="24149303" w14:textId="77777777" w:rsidR="009A3E3D" w:rsidRDefault="009A3E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1E97" w14:textId="77777777" w:rsidR="00BF741C" w:rsidRDefault="00BF741C">
    <w:pPr>
      <w:pStyle w:val="Footer"/>
      <w:jc w:val="right"/>
      <w:rPr>
        <w:rFonts w:cs="Arial"/>
        <w:sz w:val="20"/>
        <w:szCs w:val="20"/>
      </w:rPr>
    </w:pPr>
  </w:p>
  <w:p w14:paraId="679146D8" w14:textId="77777777" w:rsidR="00BF741C" w:rsidRDefault="00BF741C">
    <w:pPr>
      <w:pStyle w:val="Footer"/>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sidR="007B07E6">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0D7C" w14:textId="3F04C34D" w:rsidR="00E7229F" w:rsidRDefault="00E7229F">
    <w:pPr>
      <w:pStyle w:val="Footer"/>
    </w:pPr>
    <w:r>
      <w:t xml:space="preserve">Oscott Academy </w:t>
    </w:r>
  </w:p>
  <w:p w14:paraId="086D1920" w14:textId="77777777" w:rsidR="00BF741C" w:rsidRDefault="00BF741C">
    <w:pPr>
      <w:shd w:val="clear" w:color="auto" w:fill="FFFFFF"/>
      <w:spacing w:after="0"/>
      <w:jc w:val="right"/>
      <w:rPr>
        <w:rFonts w:cs="Arial"/>
        <w:sz w:val="20"/>
        <w:szCs w:val="20"/>
        <w:vertAlign w:val="superscri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59A62" w14:textId="77777777" w:rsidR="009A3E3D" w:rsidRDefault="009A3E3D">
      <w:pPr>
        <w:spacing w:after="0"/>
      </w:pPr>
      <w:r>
        <w:separator/>
      </w:r>
    </w:p>
  </w:footnote>
  <w:footnote w:type="continuationSeparator" w:id="0">
    <w:p w14:paraId="5A0959F0" w14:textId="77777777" w:rsidR="009A3E3D" w:rsidRDefault="009A3E3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360DA"/>
    <w:multiLevelType w:val="hybridMultilevel"/>
    <w:tmpl w:val="C64A9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36780"/>
    <w:multiLevelType w:val="hybridMultilevel"/>
    <w:tmpl w:val="F138A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832672"/>
    <w:multiLevelType w:val="hybridMultilevel"/>
    <w:tmpl w:val="170EF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38759A"/>
    <w:multiLevelType w:val="hybridMultilevel"/>
    <w:tmpl w:val="EA5EA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C52C00"/>
    <w:multiLevelType w:val="hybridMultilevel"/>
    <w:tmpl w:val="7BE0B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F42731"/>
    <w:multiLevelType w:val="hybridMultilevel"/>
    <w:tmpl w:val="8F04F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496015"/>
    <w:multiLevelType w:val="hybridMultilevel"/>
    <w:tmpl w:val="7D883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5356622">
    <w:abstractNumId w:val="6"/>
  </w:num>
  <w:num w:numId="2" w16cid:durableId="1600092465">
    <w:abstractNumId w:val="0"/>
  </w:num>
  <w:num w:numId="3" w16cid:durableId="1348365564">
    <w:abstractNumId w:val="2"/>
  </w:num>
  <w:num w:numId="4" w16cid:durableId="672806693">
    <w:abstractNumId w:val="3"/>
  </w:num>
  <w:num w:numId="5" w16cid:durableId="1501040523">
    <w:abstractNumId w:val="5"/>
  </w:num>
  <w:num w:numId="6" w16cid:durableId="1493523427">
    <w:abstractNumId w:val="1"/>
  </w:num>
  <w:num w:numId="7" w16cid:durableId="204328404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1E5"/>
    <w:rsid w:val="000164AE"/>
    <w:rsid w:val="00037C47"/>
    <w:rsid w:val="001223CD"/>
    <w:rsid w:val="001D5AB5"/>
    <w:rsid w:val="002F5BC9"/>
    <w:rsid w:val="0037797C"/>
    <w:rsid w:val="00481631"/>
    <w:rsid w:val="004B29EB"/>
    <w:rsid w:val="006313DA"/>
    <w:rsid w:val="006368CB"/>
    <w:rsid w:val="006D4C50"/>
    <w:rsid w:val="006E4B98"/>
    <w:rsid w:val="00701A5A"/>
    <w:rsid w:val="00706C98"/>
    <w:rsid w:val="0074702B"/>
    <w:rsid w:val="007B07E6"/>
    <w:rsid w:val="007E61E5"/>
    <w:rsid w:val="00887AEA"/>
    <w:rsid w:val="008B30F5"/>
    <w:rsid w:val="008D0CA8"/>
    <w:rsid w:val="008F7416"/>
    <w:rsid w:val="00982DCA"/>
    <w:rsid w:val="009A3E3D"/>
    <w:rsid w:val="00A4227B"/>
    <w:rsid w:val="00A52DDB"/>
    <w:rsid w:val="00BB0590"/>
    <w:rsid w:val="00BF741C"/>
    <w:rsid w:val="00C5094B"/>
    <w:rsid w:val="00C80D6E"/>
    <w:rsid w:val="00E7229F"/>
    <w:rsid w:val="00FA652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FEB7E"/>
  <w15:docId w15:val="{67595C64-E893-45CA-86AD-B28529F4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40" w:lineRule="auto"/>
    </w:pPr>
    <w:rPr>
      <w:rFonts w:ascii="Rockwell" w:hAnsi="Rockwell"/>
    </w:rPr>
  </w:style>
  <w:style w:type="paragraph" w:styleId="Heading1">
    <w:name w:val="heading 1"/>
    <w:basedOn w:val="Normal"/>
    <w:next w:val="Normal"/>
    <w:link w:val="Heading1Char"/>
    <w:qFormat/>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eastAsiaTheme="majorEastAsia" w:cstheme="majorBidi"/>
      <w:b/>
      <w:bCs/>
    </w:rPr>
  </w:style>
  <w:style w:type="paragraph" w:styleId="Heading4">
    <w:name w:val="heading 4"/>
    <w:basedOn w:val="Normal"/>
    <w:link w:val="Heading4Char"/>
    <w:qFormat/>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pPr>
      <w:keepNext/>
      <w:spacing w:before="480" w:after="240"/>
      <w:outlineLvl w:val="1"/>
    </w:pPr>
    <w:rPr>
      <w:rFonts w:eastAsia="Times New Roman" w:cs="Times New Roman"/>
      <w:b/>
      <w:color w:val="FF3300"/>
      <w:szCs w:val="24"/>
    </w:rPr>
  </w:style>
  <w:style w:type="paragraph" w:styleId="ListParagraph">
    <w:name w:val="List Paragraph"/>
    <w:basedOn w:val="Normal"/>
    <w:uiPriority w:val="34"/>
    <w:qFormat/>
    <w:pPr>
      <w:ind w:left="720"/>
      <w:contextualSpacing/>
    </w:pPr>
  </w:style>
  <w:style w:type="paragraph" w:customStyle="1" w:styleId="Headinglevel1">
    <w:name w:val="Heading level 1"/>
    <w:basedOn w:val="Normal"/>
    <w:qFormat/>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nhideWhenUsed/>
    <w:pPr>
      <w:tabs>
        <w:tab w:val="center" w:pos="4513"/>
        <w:tab w:val="right" w:pos="9026"/>
      </w:tabs>
      <w:spacing w:after="0"/>
    </w:pPr>
  </w:style>
  <w:style w:type="character" w:customStyle="1" w:styleId="HeaderChar">
    <w:name w:val="Header Char"/>
    <w:basedOn w:val="DefaultParagraphFont"/>
    <w:link w:val="Header"/>
  </w:style>
  <w:style w:type="paragraph" w:styleId="NoSpacing">
    <w:name w:val="No Spacing"/>
    <w:link w:val="NoSpacingChar"/>
    <w:uiPriority w:val="1"/>
    <w:qFormat/>
    <w:pPr>
      <w:spacing w:after="0" w:line="240" w:lineRule="auto"/>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a15">
    <w:name w:val="Pa15"/>
    <w:basedOn w:val="Normal"/>
    <w:next w:val="Normal"/>
    <w:uiPriority w:val="99"/>
    <w:pPr>
      <w:autoSpaceDE w:val="0"/>
      <w:autoSpaceDN w:val="0"/>
      <w:adjustRightInd w:val="0"/>
      <w:spacing w:after="0" w:line="241" w:lineRule="atLeast"/>
    </w:pPr>
    <w:rPr>
      <w:rFonts w:ascii="Adobe Garamond Pro" w:eastAsiaTheme="minorHAnsi" w:hAnsi="Adobe Garamond Pro"/>
      <w:sz w:val="24"/>
      <w:szCs w:val="24"/>
      <w:lang w:eastAsia="en-US"/>
    </w:rPr>
  </w:style>
  <w:style w:type="paragraph" w:customStyle="1" w:styleId="Pa10">
    <w:name w:val="Pa10"/>
    <w:basedOn w:val="Normal"/>
    <w:next w:val="Normal"/>
    <w:uiPriority w:val="99"/>
    <w:pPr>
      <w:autoSpaceDE w:val="0"/>
      <w:autoSpaceDN w:val="0"/>
      <w:adjustRightInd w:val="0"/>
      <w:spacing w:after="0" w:line="241" w:lineRule="atLeast"/>
    </w:pPr>
    <w:rPr>
      <w:rFonts w:ascii="Adobe Garamond Pro" w:eastAsiaTheme="minorHAnsi" w:hAnsi="Adobe Garamond Pro"/>
      <w:sz w:val="24"/>
      <w:szCs w:val="24"/>
      <w:lang w:eastAsia="en-US"/>
    </w:rPr>
  </w:style>
  <w:style w:type="paragraph" w:customStyle="1" w:styleId="Default">
    <w:name w:val="Default"/>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Pr>
      <w:color w:val="0000FF" w:themeColor="hyperlink"/>
      <w:u w:val="single"/>
    </w:rPr>
  </w:style>
  <w:style w:type="character" w:customStyle="1" w:styleId="A6">
    <w:name w:val="A6"/>
    <w:uiPriority w:val="99"/>
    <w:rPr>
      <w:rFonts w:cs="Adobe Garamond Pro"/>
      <w:color w:val="000000"/>
    </w:rPr>
  </w:style>
  <w:style w:type="paragraph" w:customStyle="1" w:styleId="Pa12">
    <w:name w:val="Pa12"/>
    <w:basedOn w:val="Default"/>
    <w:next w:val="Default"/>
    <w:uiPriority w:val="99"/>
    <w:pPr>
      <w:spacing w:line="241" w:lineRule="atLeast"/>
    </w:pPr>
    <w:rPr>
      <w:rFonts w:ascii="Adobe Garamond Pro" w:hAnsi="Adobe Garamond Pro" w:cstheme="minorBidi"/>
      <w:color w:val="auto"/>
    </w:rPr>
  </w:style>
  <w:style w:type="character" w:customStyle="1" w:styleId="A7">
    <w:name w:val="A7"/>
    <w:uiPriority w:val="99"/>
    <w:rPr>
      <w:rFonts w:cs="Adobe Garamond Pro"/>
      <w:color w:val="000000"/>
      <w:sz w:val="12"/>
      <w:szCs w:val="12"/>
    </w:rPr>
  </w:style>
  <w:style w:type="character" w:customStyle="1" w:styleId="Heading1Char">
    <w:name w:val="Heading 1 Char"/>
    <w:basedOn w:val="DefaultParagraphFont"/>
    <w:link w:val="Heading1"/>
    <w:rPr>
      <w:rFonts w:ascii="Rockwell" w:eastAsia="Times New Roman" w:hAnsi="Rockwell" w:cs="Arial"/>
      <w:b/>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NoSpacingChar">
    <w:name w:val="No Spacing Char"/>
    <w:basedOn w:val="DefaultParagraphFont"/>
    <w:link w:val="NoSpacing"/>
    <w:uiPriority w:val="1"/>
  </w:style>
  <w:style w:type="paragraph" w:styleId="NormalWeb">
    <w:name w:val="Normal (Web)"/>
    <w:basedOn w:val="Normal"/>
    <w:uiPriority w:val="99"/>
    <w:unhideWhenUsed/>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TOC2">
    <w:name w:val="toc 2"/>
    <w:basedOn w:val="Normal"/>
    <w:next w:val="Normal"/>
    <w:autoRedefine/>
    <w:uiPriority w:val="39"/>
    <w:unhideWhenUsed/>
    <w:pPr>
      <w:spacing w:after="100"/>
      <w:ind w:left="220"/>
    </w:pPr>
  </w:style>
  <w:style w:type="paragraph" w:styleId="TOC1">
    <w:name w:val="toc 1"/>
    <w:basedOn w:val="Normal"/>
    <w:next w:val="Normal"/>
    <w:autoRedefine/>
    <w:uiPriority w:val="39"/>
    <w:unhideWhenUsed/>
    <w:pPr>
      <w:spacing w:after="100"/>
    </w:pPr>
  </w:style>
  <w:style w:type="paragraph" w:styleId="TOCHeading">
    <w:name w:val="TOC Heading"/>
    <w:basedOn w:val="Heading1"/>
    <w:next w:val="Normal"/>
    <w:uiPriority w:val="39"/>
    <w:unhideWhenUsed/>
    <w:qFormat/>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Pr>
      <w:rFonts w:ascii="Arial" w:eastAsiaTheme="majorEastAsia" w:hAnsi="Arial" w:cstheme="majorBidi"/>
      <w:b/>
      <w:bCs/>
    </w:rPr>
  </w:style>
  <w:style w:type="paragraph" w:styleId="TOC3">
    <w:name w:val="toc 3"/>
    <w:basedOn w:val="Normal"/>
    <w:next w:val="Normal"/>
    <w:autoRedefine/>
    <w:uiPriority w:val="39"/>
    <w:unhideWhenUsed/>
    <w:pPr>
      <w:spacing w:after="100"/>
      <w:ind w:left="440"/>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paragraph" w:customStyle="1" w:styleId="ecxmsonormal">
    <w:name w:val="ecxmsonormal"/>
    <w:basedOn w:val="Normal"/>
    <w:pPr>
      <w:spacing w:after="324"/>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Pr>
      <w:color w:val="808080"/>
      <w:shd w:val="clear" w:color="auto" w:fill="E6E6E6"/>
    </w:rPr>
  </w:style>
  <w:style w:type="character" w:customStyle="1" w:styleId="number">
    <w:name w:val="number"/>
    <w:basedOn w:val="DefaultParagraphFont"/>
  </w:style>
  <w:style w:type="character" w:styleId="PageNumber">
    <w:name w:val="page number"/>
    <w:basedOn w:val="DefaultParagraphFont"/>
  </w:style>
  <w:style w:type="paragraph" w:styleId="BodyTextIndent">
    <w:name w:val="Body Text Indent"/>
    <w:basedOn w:val="Normal"/>
    <w:link w:val="BodyTextIndentChar"/>
    <w:pPr>
      <w:spacing w:after="0"/>
      <w:ind w:left="550"/>
    </w:pPr>
    <w:rPr>
      <w:rFonts w:eastAsia="Times New Roman" w:cs="Arial"/>
      <w:szCs w:val="28"/>
    </w:rPr>
  </w:style>
  <w:style w:type="character" w:customStyle="1" w:styleId="BodyTextIndentChar">
    <w:name w:val="Body Text Indent Char"/>
    <w:basedOn w:val="DefaultParagraphFont"/>
    <w:link w:val="BodyTextIndent"/>
    <w:rPr>
      <w:rFonts w:ascii="Arial" w:eastAsia="Times New Roman" w:hAnsi="Arial" w:cs="Arial"/>
      <w:szCs w:val="28"/>
    </w:rPr>
  </w:style>
  <w:style w:type="paragraph" w:styleId="BodyText">
    <w:name w:val="Body Text"/>
    <w:basedOn w:val="Normal"/>
    <w:link w:val="BodyTextChar"/>
    <w:pPr>
      <w:spacing w:after="120"/>
    </w:pPr>
    <w:rPr>
      <w:rFonts w:eastAsia="Times New Roman" w:cs="Times New Roman"/>
      <w:sz w:val="24"/>
      <w:szCs w:val="24"/>
    </w:rPr>
  </w:style>
  <w:style w:type="character" w:customStyle="1" w:styleId="BodyTextChar">
    <w:name w:val="Body Text Char"/>
    <w:basedOn w:val="DefaultParagraphFont"/>
    <w:link w:val="BodyText"/>
    <w:rPr>
      <w:rFonts w:ascii="Arial" w:eastAsia="Times New Roman" w:hAnsi="Arial" w:cs="Times New Roman"/>
      <w:sz w:val="24"/>
      <w:szCs w:val="24"/>
    </w:rPr>
  </w:style>
  <w:style w:type="paragraph" w:customStyle="1" w:styleId="DCATableSubHeader">
    <w:name w:val="DCA_Table_SubHeader"/>
    <w:basedOn w:val="Normal"/>
    <w:qFormat/>
    <w:pPr>
      <w:spacing w:before="40" w:after="120" w:line="228" w:lineRule="exact"/>
    </w:pPr>
    <w:rPr>
      <w:rFonts w:asciiTheme="minorHAnsi" w:hAnsiTheme="minorHAnsi"/>
      <w:b/>
      <w:sz w:val="19"/>
      <w:szCs w:val="19"/>
      <w:lang w:eastAsia="en-US"/>
    </w:rPr>
  </w:style>
  <w:style w:type="paragraph" w:customStyle="1" w:styleId="DCATableColHeader">
    <w:name w:val="DCA_TableColHeader"/>
    <w:basedOn w:val="Normal"/>
    <w:qFormat/>
    <w:pPr>
      <w:spacing w:before="80"/>
    </w:pPr>
    <w:rPr>
      <w:rFonts w:asciiTheme="minorHAnsi" w:hAnsiTheme="minorHAnsi"/>
      <w:b/>
      <w:noProof/>
      <w:color w:val="174489"/>
      <w:sz w:val="19"/>
      <w:szCs w:val="19"/>
    </w:rPr>
  </w:style>
  <w:style w:type="paragraph" w:customStyle="1" w:styleId="DCATableRowHeader">
    <w:name w:val="DCA_TableRowHeader"/>
    <w:basedOn w:val="Normal"/>
    <w:qFormat/>
    <w:pPr>
      <w:spacing w:before="80"/>
    </w:pPr>
    <w:rPr>
      <w:rFonts w:asciiTheme="minorHAnsi" w:hAnsiTheme="minorHAnsi"/>
      <w:b/>
      <w:noProof/>
      <w:color w:val="174489"/>
      <w:sz w:val="19"/>
      <w:szCs w:val="19"/>
    </w:rPr>
  </w:style>
  <w:style w:type="paragraph" w:customStyle="1" w:styleId="DCATableText">
    <w:name w:val="DCA_TableText"/>
    <w:basedOn w:val="Normal"/>
    <w:qFormat/>
    <w:pPr>
      <w:spacing w:before="80" w:line="228" w:lineRule="exact"/>
      <w:jc w:val="both"/>
    </w:pPr>
    <w:rPr>
      <w:rFonts w:asciiTheme="minorHAnsi" w:hAnsiTheme="minorHAnsi"/>
      <w:sz w:val="19"/>
      <w:szCs w:val="19"/>
      <w:lang w:eastAsia="en-US"/>
    </w:rPr>
  </w:style>
  <w:style w:type="paragraph" w:customStyle="1" w:styleId="DCAText">
    <w:name w:val="DCA_Text"/>
    <w:basedOn w:val="Normal"/>
    <w:qFormat/>
    <w:pPr>
      <w:spacing w:before="120" w:after="120" w:line="228" w:lineRule="exact"/>
      <w:jc w:val="both"/>
    </w:pPr>
    <w:rPr>
      <w:rFonts w:asciiTheme="minorHAnsi" w:hAnsiTheme="minorHAnsi"/>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87384">
      <w:bodyDiv w:val="1"/>
      <w:marLeft w:val="0"/>
      <w:marRight w:val="0"/>
      <w:marTop w:val="0"/>
      <w:marBottom w:val="0"/>
      <w:divBdr>
        <w:top w:val="none" w:sz="0" w:space="0" w:color="auto"/>
        <w:left w:val="none" w:sz="0" w:space="0" w:color="auto"/>
        <w:bottom w:val="none" w:sz="0" w:space="0" w:color="auto"/>
        <w:right w:val="none" w:sz="0" w:space="0" w:color="auto"/>
      </w:divBdr>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687247892">
      <w:bodyDiv w:val="1"/>
      <w:marLeft w:val="0"/>
      <w:marRight w:val="0"/>
      <w:marTop w:val="0"/>
      <w:marBottom w:val="0"/>
      <w:divBdr>
        <w:top w:val="none" w:sz="0" w:space="0" w:color="auto"/>
        <w:left w:val="none" w:sz="0" w:space="0" w:color="auto"/>
        <w:bottom w:val="none" w:sz="0" w:space="0" w:color="auto"/>
        <w:right w:val="none" w:sz="0" w:space="0" w:color="auto"/>
      </w:divBdr>
    </w:div>
    <w:div w:id="1742098448">
      <w:bodyDiv w:val="1"/>
      <w:marLeft w:val="0"/>
      <w:marRight w:val="0"/>
      <w:marTop w:val="0"/>
      <w:marBottom w:val="0"/>
      <w:divBdr>
        <w:top w:val="none" w:sz="0" w:space="0" w:color="auto"/>
        <w:left w:val="none" w:sz="0" w:space="0" w:color="auto"/>
        <w:bottom w:val="none" w:sz="0" w:space="0" w:color="auto"/>
        <w:right w:val="none" w:sz="0" w:space="0" w:color="auto"/>
      </w:divBdr>
    </w:div>
    <w:div w:id="1796219039">
      <w:bodyDiv w:val="1"/>
      <w:marLeft w:val="0"/>
      <w:marRight w:val="0"/>
      <w:marTop w:val="0"/>
      <w:marBottom w:val="0"/>
      <w:divBdr>
        <w:top w:val="none" w:sz="0" w:space="0" w:color="auto"/>
        <w:left w:val="none" w:sz="0" w:space="0" w:color="auto"/>
        <w:bottom w:val="none" w:sz="0" w:space="0" w:color="auto"/>
        <w:right w:val="none" w:sz="0" w:space="0" w:color="auto"/>
      </w:divBdr>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56C803F19D55429917EA32B759E5FA" ma:contentTypeVersion="10" ma:contentTypeDescription="Create a new document." ma:contentTypeScope="" ma:versionID="143936c406644abf7f5d73f9e4bb67f3">
  <xsd:schema xmlns:xsd="http://www.w3.org/2001/XMLSchema" xmlns:xs="http://www.w3.org/2001/XMLSchema" xmlns:p="http://schemas.microsoft.com/office/2006/metadata/properties" xmlns:ns2="c707f9c4-d289-4006-976d-ebd063734230" xmlns:ns3="f93501a9-7f8d-4fc9-b442-d10844432fd9" targetNamespace="http://schemas.microsoft.com/office/2006/metadata/properties" ma:root="true" ma:fieldsID="7c3bce4124e3c06e0a68ccd09c6492a0" ns2:_="" ns3:_="">
    <xsd:import namespace="c707f9c4-d289-4006-976d-ebd063734230"/>
    <xsd:import namespace="f93501a9-7f8d-4fc9-b442-d10844432f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07f9c4-d289-4006-976d-ebd063734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3501a9-7f8d-4fc9-b442-d10844432f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5BC15-0AC9-472C-B5D3-C9F63F558566}">
  <ds:schemaRefs>
    <ds:schemaRef ds:uri="http://schemas.microsoft.com/sharepoint/v3/contenttype/forms"/>
  </ds:schemaRefs>
</ds:datastoreItem>
</file>

<file path=customXml/itemProps3.xml><?xml version="1.0" encoding="utf-8"?>
<ds:datastoreItem xmlns:ds="http://schemas.openxmlformats.org/officeDocument/2006/customXml" ds:itemID="{14A863C9-3431-498B-9CF1-87D155D1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07f9c4-d289-4006-976d-ebd063734230"/>
    <ds:schemaRef ds:uri="f93501a9-7f8d-4fc9-b442-d10844432f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FB9497-77F6-4A89-BFB4-734223177292}">
  <ds:schemaRefs>
    <ds:schemaRef ds:uri="http://schemas.openxmlformats.org/officeDocument/2006/bibliography"/>
  </ds:schemaRefs>
</ds:datastoreItem>
</file>

<file path=customXml/itemProps5.xml><?xml version="1.0" encoding="utf-8"?>
<ds:datastoreItem xmlns:ds="http://schemas.openxmlformats.org/officeDocument/2006/customXml" ds:itemID="{EC2EB9B4-F3BA-4A99-B1EE-FAD98D96648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lastModifiedBy>Natalie Roberts</cp:lastModifiedBy>
  <cp:revision>5</cp:revision>
  <cp:lastPrinted>2026-10-21T07:25:00Z</cp:lastPrinted>
  <dcterms:created xsi:type="dcterms:W3CDTF">2024-05-16T09:50:00Z</dcterms:created>
  <dcterms:modified xsi:type="dcterms:W3CDTF">2026-10-21T07:25:00Z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0x010100DC56C803F19D55429917EA32B759E5FA</vt:lpwstr>
  </property>
</Properties>
</file>